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14BB6" w14:textId="77777777" w:rsidR="008D7E19" w:rsidRDefault="008D7E1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7FEEB313" wp14:editId="2DFD34A3">
            <wp:extent cx="2819400" cy="1030346"/>
            <wp:effectExtent l="0" t="0" r="0" b="0"/>
            <wp:docPr id="17809255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5017" cy="1054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68AD20" w14:textId="3947DC41" w:rsidR="00467000" w:rsidRPr="00CB38E5" w:rsidRDefault="00467000">
      <w:pPr>
        <w:rPr>
          <w:rFonts w:ascii="Arial" w:hAnsi="Arial" w:cs="Arial"/>
          <w:b/>
          <w:bCs/>
          <w:sz w:val="28"/>
          <w:szCs w:val="28"/>
        </w:rPr>
      </w:pPr>
      <w:r w:rsidRPr="00CB38E5">
        <w:rPr>
          <w:rFonts w:ascii="Arial" w:hAnsi="Arial" w:cs="Arial"/>
          <w:b/>
          <w:bCs/>
          <w:sz w:val="28"/>
          <w:szCs w:val="28"/>
        </w:rPr>
        <w:t>Discontinuation of Levemir</w:t>
      </w:r>
      <w:r w:rsidRPr="00CB38E5">
        <w:rPr>
          <w:rFonts w:ascii="Arial" w:hAnsi="Arial" w:cs="Arial"/>
          <w:b/>
          <w:bCs/>
          <w:sz w:val="28"/>
          <w:szCs w:val="28"/>
          <w:vertAlign w:val="superscript"/>
        </w:rPr>
        <w:t>®</w:t>
      </w:r>
      <w:r w:rsidRPr="00CB38E5">
        <w:rPr>
          <w:rFonts w:ascii="Arial" w:hAnsi="Arial" w:cs="Arial"/>
          <w:b/>
          <w:bCs/>
          <w:sz w:val="28"/>
          <w:szCs w:val="28"/>
        </w:rPr>
        <w:t xml:space="preserve"> (Insulin detemir) </w:t>
      </w:r>
      <w:proofErr w:type="spellStart"/>
      <w:r w:rsidRPr="00CB38E5">
        <w:rPr>
          <w:rFonts w:ascii="Arial" w:hAnsi="Arial" w:cs="Arial"/>
          <w:b/>
          <w:bCs/>
          <w:sz w:val="28"/>
          <w:szCs w:val="28"/>
        </w:rPr>
        <w:t>Flexpen</w:t>
      </w:r>
      <w:proofErr w:type="spellEnd"/>
      <w:r w:rsidR="009433B8" w:rsidRPr="00CB38E5">
        <w:rPr>
          <w:rFonts w:ascii="Arial" w:hAnsi="Arial" w:cs="Arial"/>
          <w:b/>
          <w:bCs/>
          <w:sz w:val="28"/>
          <w:szCs w:val="28"/>
          <w:vertAlign w:val="superscript"/>
        </w:rPr>
        <w:t>®</w:t>
      </w:r>
      <w:r w:rsidRPr="00CB38E5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CB38E5">
        <w:rPr>
          <w:rFonts w:ascii="Arial" w:hAnsi="Arial" w:cs="Arial"/>
          <w:b/>
          <w:bCs/>
          <w:sz w:val="28"/>
          <w:szCs w:val="28"/>
        </w:rPr>
        <w:t>Penfill</w:t>
      </w:r>
      <w:proofErr w:type="spellEnd"/>
      <w:r w:rsidR="009433B8" w:rsidRPr="00CB38E5">
        <w:rPr>
          <w:rFonts w:ascii="Arial" w:hAnsi="Arial" w:cs="Arial"/>
          <w:b/>
          <w:bCs/>
          <w:sz w:val="28"/>
          <w:szCs w:val="28"/>
          <w:vertAlign w:val="superscript"/>
        </w:rPr>
        <w:t>®</w:t>
      </w:r>
    </w:p>
    <w:p w14:paraId="204E794D" w14:textId="2FBC82F7" w:rsidR="00467000" w:rsidRPr="00CB38E5" w:rsidRDefault="00467000">
      <w:pPr>
        <w:rPr>
          <w:rFonts w:ascii="Arial" w:hAnsi="Arial" w:cs="Arial"/>
          <w:b/>
          <w:bCs/>
          <w:sz w:val="28"/>
          <w:szCs w:val="28"/>
        </w:rPr>
      </w:pPr>
      <w:r w:rsidRPr="00CB38E5">
        <w:rPr>
          <w:rFonts w:ascii="Arial" w:hAnsi="Arial" w:cs="Arial"/>
          <w:b/>
          <w:bCs/>
          <w:sz w:val="28"/>
          <w:szCs w:val="28"/>
        </w:rPr>
        <w:t>Alternative insulin treatments which may be used instead of insulin detemir</w:t>
      </w:r>
    </w:p>
    <w:p w14:paraId="05A6251C" w14:textId="006432FB" w:rsidR="00F1355D" w:rsidRPr="00B510A9" w:rsidRDefault="00F1355D">
      <w:pPr>
        <w:rPr>
          <w:rFonts w:ascii="Arial" w:hAnsi="Arial" w:cs="Arial"/>
          <w:sz w:val="24"/>
          <w:szCs w:val="24"/>
        </w:rPr>
      </w:pPr>
      <w:r w:rsidRPr="00B510A9">
        <w:rPr>
          <w:rFonts w:ascii="Arial" w:hAnsi="Arial" w:cs="Arial"/>
          <w:sz w:val="24"/>
          <w:szCs w:val="24"/>
        </w:rPr>
        <w:t>Levemir</w:t>
      </w:r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(insulin detemir) </w:t>
      </w:r>
      <w:proofErr w:type="spellStart"/>
      <w:r w:rsidRPr="00B510A9">
        <w:rPr>
          <w:rFonts w:ascii="Arial" w:hAnsi="Arial" w:cs="Arial"/>
          <w:sz w:val="24"/>
          <w:szCs w:val="24"/>
        </w:rPr>
        <w:t>FlexPen</w:t>
      </w:r>
      <w:proofErr w:type="spellEnd"/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100</w:t>
      </w:r>
      <w:r w:rsidR="003F758B">
        <w:rPr>
          <w:rFonts w:ascii="Arial" w:hAnsi="Arial" w:cs="Arial"/>
          <w:sz w:val="24"/>
          <w:szCs w:val="24"/>
        </w:rPr>
        <w:t xml:space="preserve"> </w:t>
      </w:r>
      <w:r w:rsidRPr="00B510A9">
        <w:rPr>
          <w:rFonts w:ascii="Arial" w:hAnsi="Arial" w:cs="Arial"/>
          <w:sz w:val="24"/>
          <w:szCs w:val="24"/>
        </w:rPr>
        <w:t>units/ml solution for injection 3ml pre-filled pens and Levemir</w:t>
      </w:r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10A9">
        <w:rPr>
          <w:rFonts w:ascii="Arial" w:hAnsi="Arial" w:cs="Arial"/>
          <w:sz w:val="24"/>
          <w:szCs w:val="24"/>
        </w:rPr>
        <w:t>Penfill</w:t>
      </w:r>
      <w:proofErr w:type="spellEnd"/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100</w:t>
      </w:r>
      <w:r w:rsidR="003F758B">
        <w:rPr>
          <w:rFonts w:ascii="Arial" w:hAnsi="Arial" w:cs="Arial"/>
          <w:sz w:val="24"/>
          <w:szCs w:val="24"/>
        </w:rPr>
        <w:t xml:space="preserve"> </w:t>
      </w:r>
      <w:r w:rsidRPr="00B510A9">
        <w:rPr>
          <w:rFonts w:ascii="Arial" w:hAnsi="Arial" w:cs="Arial"/>
          <w:sz w:val="24"/>
          <w:szCs w:val="24"/>
        </w:rPr>
        <w:t xml:space="preserve">units/ml solution for injection 3ml cartridges are being discontinued; stock is anticipated to be exhausted by the </w:t>
      </w:r>
      <w:hyperlink r:id="rId5" w:history="1">
        <w:r w:rsidR="009C05A9" w:rsidRPr="009C05A9">
          <w:rPr>
            <w:rStyle w:val="Hyperlink"/>
            <w:rFonts w:ascii="Arial" w:hAnsi="Arial" w:cs="Arial"/>
            <w:sz w:val="24"/>
            <w:szCs w:val="24"/>
          </w:rPr>
          <w:t>end of 2026</w:t>
        </w:r>
      </w:hyperlink>
      <w:r w:rsidR="009C05A9" w:rsidRPr="009C05A9">
        <w:rPr>
          <w:rFonts w:ascii="Arial" w:hAnsi="Arial" w:cs="Arial"/>
          <w:sz w:val="24"/>
          <w:szCs w:val="24"/>
        </w:rPr>
        <w:t xml:space="preserve"> (</w:t>
      </w:r>
      <w:r w:rsidR="009C05A9">
        <w:rPr>
          <w:rFonts w:ascii="Arial" w:hAnsi="Arial" w:cs="Arial"/>
          <w:sz w:val="24"/>
          <w:szCs w:val="24"/>
        </w:rPr>
        <w:t xml:space="preserve">Public Health Alerts, </w:t>
      </w:r>
      <w:hyperlink r:id="rId6" w:history="1">
        <w:r w:rsidR="009C05A9" w:rsidRPr="009C05A9">
          <w:rPr>
            <w:rStyle w:val="Hyperlink"/>
            <w:rFonts w:ascii="Arial" w:hAnsi="Arial" w:cs="Arial"/>
            <w:sz w:val="24"/>
            <w:szCs w:val="24"/>
          </w:rPr>
          <w:t>medicines shortages</w:t>
        </w:r>
      </w:hyperlink>
      <w:r w:rsidR="009C05A9" w:rsidRPr="009C05A9">
        <w:rPr>
          <w:rFonts w:ascii="Arial" w:hAnsi="Arial" w:cs="Arial"/>
          <w:sz w:val="24"/>
          <w:szCs w:val="24"/>
        </w:rPr>
        <w:t>, 2025,</w:t>
      </w:r>
      <w:r w:rsidR="009C05A9">
        <w:rPr>
          <w:rFonts w:ascii="Arial" w:hAnsi="Arial" w:cs="Arial"/>
          <w:sz w:val="24"/>
          <w:szCs w:val="24"/>
        </w:rPr>
        <w:t xml:space="preserve"> </w:t>
      </w:r>
      <w:r w:rsidR="009C05A9" w:rsidRPr="009C05A9">
        <w:rPr>
          <w:rFonts w:ascii="Arial" w:hAnsi="Arial" w:cs="Arial"/>
          <w:sz w:val="24"/>
          <w:szCs w:val="24"/>
        </w:rPr>
        <w:t>August).</w:t>
      </w:r>
      <w:r w:rsidRPr="00B510A9">
        <w:rPr>
          <w:rFonts w:ascii="Arial" w:hAnsi="Arial" w:cs="Arial"/>
          <w:sz w:val="24"/>
          <w:szCs w:val="24"/>
        </w:rPr>
        <w:t xml:space="preserve"> The medicine products listed below</w:t>
      </w:r>
      <w:r w:rsidR="00BA6FED" w:rsidRPr="00B510A9">
        <w:rPr>
          <w:rFonts w:ascii="Arial" w:hAnsi="Arial" w:cs="Arial"/>
          <w:sz w:val="24"/>
          <w:szCs w:val="24"/>
        </w:rPr>
        <w:t xml:space="preserve"> in Table 1</w:t>
      </w:r>
      <w:r w:rsidRPr="00B510A9">
        <w:rPr>
          <w:rFonts w:ascii="Arial" w:hAnsi="Arial" w:cs="Arial"/>
          <w:sz w:val="24"/>
          <w:szCs w:val="24"/>
        </w:rPr>
        <w:t xml:space="preserve"> are possible alternative insulin products</w:t>
      </w:r>
      <w:r w:rsidR="00A55652" w:rsidRPr="00B510A9">
        <w:rPr>
          <w:rFonts w:ascii="Arial" w:hAnsi="Arial" w:cs="Arial"/>
          <w:sz w:val="24"/>
          <w:szCs w:val="24"/>
        </w:rPr>
        <w:t xml:space="preserve">, proposed in </w:t>
      </w:r>
      <w:r w:rsidR="000B436F" w:rsidRPr="00B510A9">
        <w:rPr>
          <w:rFonts w:ascii="Arial" w:hAnsi="Arial" w:cs="Arial"/>
          <w:sz w:val="24"/>
          <w:szCs w:val="24"/>
        </w:rPr>
        <w:t xml:space="preserve">the </w:t>
      </w:r>
      <w:hyperlink r:id="rId7" w:history="1">
        <w:r w:rsidR="00581E8F" w:rsidRPr="003F758B">
          <w:rPr>
            <w:rStyle w:val="Hyperlink"/>
            <w:rFonts w:ascii="Arial" w:hAnsi="Arial" w:cs="Arial"/>
            <w:sz w:val="24"/>
            <w:szCs w:val="24"/>
          </w:rPr>
          <w:t xml:space="preserve">Primary Care Diabetes &amp; Obesity Society </w:t>
        </w:r>
        <w:r w:rsidR="00AA40F1">
          <w:rPr>
            <w:rStyle w:val="Hyperlink"/>
            <w:rFonts w:ascii="Arial" w:hAnsi="Arial" w:cs="Arial"/>
            <w:sz w:val="24"/>
            <w:szCs w:val="24"/>
          </w:rPr>
          <w:t xml:space="preserve">(PCDO) </w:t>
        </w:r>
        <w:r w:rsidR="00581E8F" w:rsidRPr="003F758B">
          <w:rPr>
            <w:rStyle w:val="Hyperlink"/>
            <w:rFonts w:ascii="Arial" w:hAnsi="Arial" w:cs="Arial"/>
            <w:sz w:val="24"/>
            <w:szCs w:val="24"/>
          </w:rPr>
          <w:t>and Association of British Clinical Diabetologists</w:t>
        </w:r>
        <w:r w:rsidR="00581E8F" w:rsidRPr="003F758B">
          <w:rPr>
            <w:rStyle w:val="Hyperlink"/>
            <w:rFonts w:ascii="Arial" w:hAnsi="Arial" w:cs="Arial"/>
            <w:i/>
            <w:iCs/>
            <w:sz w:val="24"/>
            <w:szCs w:val="24"/>
          </w:rPr>
          <w:t xml:space="preserve"> </w:t>
        </w:r>
        <w:r w:rsidR="00AA40F1">
          <w:rPr>
            <w:rStyle w:val="Hyperlink"/>
            <w:rFonts w:ascii="Arial" w:hAnsi="Arial" w:cs="Arial"/>
            <w:sz w:val="24"/>
            <w:szCs w:val="24"/>
          </w:rPr>
          <w:t xml:space="preserve">(ABCD) </w:t>
        </w:r>
        <w:r w:rsidR="000B436F" w:rsidRPr="003F758B">
          <w:rPr>
            <w:rStyle w:val="Hyperlink"/>
            <w:rFonts w:ascii="Arial" w:hAnsi="Arial" w:cs="Arial"/>
            <w:sz w:val="24"/>
            <w:szCs w:val="24"/>
          </w:rPr>
          <w:t>guideline</w:t>
        </w:r>
      </w:hyperlink>
      <w:r w:rsidR="0020080F">
        <w:rPr>
          <w:rFonts w:ascii="Arial" w:hAnsi="Arial" w:cs="Arial"/>
          <w:sz w:val="24"/>
          <w:szCs w:val="24"/>
        </w:rPr>
        <w:t>.</w:t>
      </w:r>
      <w:r w:rsidR="00B152C7">
        <w:rPr>
          <w:rFonts w:ascii="Arial" w:hAnsi="Arial" w:cs="Arial"/>
          <w:sz w:val="24"/>
          <w:szCs w:val="24"/>
        </w:rPr>
        <w:t xml:space="preserve"> </w:t>
      </w:r>
      <w:r w:rsidR="00941B01" w:rsidRPr="00B510A9">
        <w:rPr>
          <w:rFonts w:ascii="Arial" w:hAnsi="Arial" w:cs="Arial"/>
          <w:sz w:val="24"/>
          <w:szCs w:val="24"/>
        </w:rPr>
        <w:t xml:space="preserve">The guideline advises that alternative insulins will need to be chosen after clinical review, with appropriate follow-up arranged for further insulin dose adjustment as required. </w:t>
      </w:r>
      <w:r w:rsidRPr="00B510A9">
        <w:rPr>
          <w:rFonts w:ascii="Arial" w:hAnsi="Arial" w:cs="Arial"/>
          <w:sz w:val="24"/>
          <w:szCs w:val="24"/>
        </w:rPr>
        <w:t xml:space="preserve">Dose adjustment and monitoring </w:t>
      </w:r>
      <w:r w:rsidR="007A2972" w:rsidRPr="00B510A9">
        <w:rPr>
          <w:rFonts w:ascii="Arial" w:hAnsi="Arial" w:cs="Arial"/>
          <w:sz w:val="24"/>
          <w:szCs w:val="24"/>
        </w:rPr>
        <w:t>when switching people from Levemir</w:t>
      </w:r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="007A2972" w:rsidRPr="00B510A9">
        <w:rPr>
          <w:rFonts w:ascii="Arial" w:hAnsi="Arial" w:cs="Arial"/>
          <w:sz w:val="24"/>
          <w:szCs w:val="24"/>
        </w:rPr>
        <w:t xml:space="preserve"> to alternative formulations are advised to avoid risk of glucos</w:t>
      </w:r>
      <w:r w:rsidR="00A55652" w:rsidRPr="00B510A9">
        <w:rPr>
          <w:rFonts w:ascii="Arial" w:hAnsi="Arial" w:cs="Arial"/>
          <w:sz w:val="24"/>
          <w:szCs w:val="24"/>
        </w:rPr>
        <w:t>e</w:t>
      </w:r>
      <w:r w:rsidR="007A2972" w:rsidRPr="00B510A9">
        <w:rPr>
          <w:rFonts w:ascii="Arial" w:hAnsi="Arial" w:cs="Arial"/>
          <w:sz w:val="24"/>
          <w:szCs w:val="24"/>
        </w:rPr>
        <w:t xml:space="preserve"> instability such as hypoglycaemia</w:t>
      </w:r>
      <w:r w:rsidR="00581E8F" w:rsidRPr="00B510A9">
        <w:rPr>
          <w:rFonts w:ascii="Arial" w:hAnsi="Arial" w:cs="Arial"/>
          <w:sz w:val="24"/>
          <w:szCs w:val="24"/>
        </w:rPr>
        <w:t xml:space="preserve">. Please see </w:t>
      </w:r>
      <w:hyperlink r:id="rId8" w:history="1">
        <w:r w:rsidR="00581E8F" w:rsidRPr="00033E6A">
          <w:rPr>
            <w:rStyle w:val="Hyperlink"/>
            <w:rFonts w:ascii="Arial" w:hAnsi="Arial" w:cs="Arial"/>
            <w:sz w:val="24"/>
            <w:szCs w:val="24"/>
          </w:rPr>
          <w:t xml:space="preserve">Primary Care Diabetes &amp; Obesity Society </w:t>
        </w:r>
        <w:r w:rsidR="00AA40F1" w:rsidRPr="00AA40F1">
          <w:rPr>
            <w:rStyle w:val="Hyperlink"/>
            <w:rFonts w:ascii="Arial" w:hAnsi="Arial" w:cs="Arial"/>
            <w:sz w:val="24"/>
            <w:szCs w:val="24"/>
          </w:rPr>
          <w:t xml:space="preserve">(PCDO) </w:t>
        </w:r>
        <w:r w:rsidR="00581E8F" w:rsidRPr="00033E6A">
          <w:rPr>
            <w:rStyle w:val="Hyperlink"/>
            <w:rFonts w:ascii="Arial" w:hAnsi="Arial" w:cs="Arial"/>
            <w:sz w:val="24"/>
            <w:szCs w:val="24"/>
          </w:rPr>
          <w:t xml:space="preserve">and Association of British Clinical Diabetologists </w:t>
        </w:r>
        <w:r w:rsidR="00AA40F1" w:rsidRPr="00AA40F1">
          <w:rPr>
            <w:rStyle w:val="Hyperlink"/>
            <w:rFonts w:ascii="Arial" w:hAnsi="Arial" w:cs="Arial"/>
            <w:sz w:val="24"/>
            <w:szCs w:val="24"/>
          </w:rPr>
          <w:t>(ABCD)</w:t>
        </w:r>
        <w:r w:rsidR="00AA40F1">
          <w:rPr>
            <w:rStyle w:val="Hyperlink"/>
            <w:rFonts w:ascii="Arial" w:hAnsi="Arial" w:cs="Arial"/>
            <w:sz w:val="24"/>
            <w:szCs w:val="24"/>
          </w:rPr>
          <w:t xml:space="preserve"> </w:t>
        </w:r>
        <w:r w:rsidR="00581E8F" w:rsidRPr="00033E6A">
          <w:rPr>
            <w:rStyle w:val="Hyperlink"/>
            <w:rFonts w:ascii="Arial" w:hAnsi="Arial" w:cs="Arial"/>
            <w:sz w:val="24"/>
            <w:szCs w:val="24"/>
          </w:rPr>
          <w:t>guideline for further information on switching treatments</w:t>
        </w:r>
      </w:hyperlink>
      <w:r w:rsidR="00033E6A">
        <w:rPr>
          <w:rFonts w:ascii="Arial" w:hAnsi="Arial" w:cs="Arial"/>
          <w:sz w:val="24"/>
          <w:szCs w:val="24"/>
        </w:rPr>
        <w:t>.</w:t>
      </w:r>
    </w:p>
    <w:p w14:paraId="08C77F50" w14:textId="14F9C395" w:rsidR="00A55652" w:rsidRPr="00C37049" w:rsidRDefault="00C37049">
      <w:pPr>
        <w:rPr>
          <w:rFonts w:ascii="Arial" w:hAnsi="Arial" w:cs="Arial"/>
          <w:b/>
          <w:bCs/>
          <w:sz w:val="24"/>
          <w:szCs w:val="24"/>
        </w:rPr>
      </w:pPr>
      <w:r w:rsidRPr="00C37049">
        <w:rPr>
          <w:rFonts w:ascii="Arial" w:hAnsi="Arial" w:cs="Arial"/>
          <w:b/>
          <w:bCs/>
          <w:sz w:val="24"/>
          <w:szCs w:val="24"/>
        </w:rPr>
        <w:t>Table</w:t>
      </w:r>
      <w:r w:rsidR="00BA6FED">
        <w:rPr>
          <w:rFonts w:ascii="Arial" w:hAnsi="Arial" w:cs="Arial"/>
          <w:b/>
          <w:bCs/>
          <w:sz w:val="24"/>
          <w:szCs w:val="24"/>
        </w:rPr>
        <w:t xml:space="preserve"> 1</w:t>
      </w:r>
      <w:r w:rsidRPr="00C37049">
        <w:rPr>
          <w:rFonts w:ascii="Arial" w:hAnsi="Arial" w:cs="Arial"/>
          <w:b/>
          <w:bCs/>
          <w:sz w:val="24"/>
          <w:szCs w:val="24"/>
        </w:rPr>
        <w:t xml:space="preserve"> </w:t>
      </w:r>
      <w:r w:rsidR="00BA6FED">
        <w:rPr>
          <w:rFonts w:ascii="Arial" w:hAnsi="Arial" w:cs="Arial"/>
          <w:b/>
          <w:bCs/>
          <w:sz w:val="24"/>
          <w:szCs w:val="24"/>
        </w:rPr>
        <w:t>I</w:t>
      </w:r>
      <w:r w:rsidRPr="00C37049">
        <w:rPr>
          <w:rFonts w:ascii="Arial" w:hAnsi="Arial" w:cs="Arial"/>
          <w:b/>
          <w:bCs/>
          <w:sz w:val="24"/>
          <w:szCs w:val="24"/>
        </w:rPr>
        <w:t xml:space="preserve">nsulin detemir products to be discontinued and alternative </w:t>
      </w:r>
      <w:r>
        <w:rPr>
          <w:rFonts w:ascii="Arial" w:hAnsi="Arial" w:cs="Arial"/>
          <w:b/>
          <w:bCs/>
          <w:sz w:val="24"/>
          <w:szCs w:val="24"/>
        </w:rPr>
        <w:t>insulin products</w:t>
      </w:r>
      <w:r w:rsidRPr="00C37049">
        <w:rPr>
          <w:rFonts w:ascii="Arial" w:hAnsi="Arial" w:cs="Arial"/>
          <w:b/>
          <w:bCs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2410"/>
        <w:gridCol w:w="10"/>
        <w:gridCol w:w="1947"/>
        <w:gridCol w:w="28"/>
        <w:gridCol w:w="1505"/>
        <w:gridCol w:w="48"/>
        <w:gridCol w:w="1372"/>
      </w:tblGrid>
      <w:tr w:rsidR="006F25F8" w14:paraId="3F72278A" w14:textId="77777777" w:rsidTr="008E02AC">
        <w:trPr>
          <w:tblHeader/>
        </w:trPr>
        <w:tc>
          <w:tcPr>
            <w:tcW w:w="1696" w:type="dxa"/>
            <w:shd w:val="clear" w:color="auto" w:fill="D9D9D9" w:themeFill="background1" w:themeFillShade="D9"/>
          </w:tcPr>
          <w:p w14:paraId="6634558B" w14:textId="7BC9EAC4" w:rsidR="00A55652" w:rsidRPr="008F2B10" w:rsidRDefault="00A55652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Product</w:t>
            </w:r>
          </w:p>
          <w:p w14:paraId="26B516EA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20" w:type="dxa"/>
            <w:gridSpan w:val="2"/>
            <w:shd w:val="clear" w:color="auto" w:fill="D9D9D9" w:themeFill="background1" w:themeFillShade="D9"/>
          </w:tcPr>
          <w:p w14:paraId="6270A740" w14:textId="4E7BB15B" w:rsidR="00A55652" w:rsidRPr="008F2B10" w:rsidRDefault="00A55652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Formulation</w:t>
            </w:r>
          </w:p>
          <w:p w14:paraId="0C3CD3DF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947" w:type="dxa"/>
            <w:shd w:val="clear" w:color="auto" w:fill="D9D9D9" w:themeFill="background1" w:themeFillShade="D9"/>
          </w:tcPr>
          <w:p w14:paraId="1498C2B8" w14:textId="5FEE1E15" w:rsidR="00A55652" w:rsidRPr="008F2B10" w:rsidRDefault="00A55652" w:rsidP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sz w:val="24"/>
                <w:szCs w:val="24"/>
              </w:rPr>
              <w:t>Supplier</w:t>
            </w:r>
          </w:p>
        </w:tc>
        <w:tc>
          <w:tcPr>
            <w:tcW w:w="1581" w:type="dxa"/>
            <w:gridSpan w:val="3"/>
            <w:shd w:val="clear" w:color="auto" w:fill="D9D9D9" w:themeFill="background1" w:themeFillShade="D9"/>
          </w:tcPr>
          <w:p w14:paraId="62ADD353" w14:textId="361C1CB7" w:rsidR="00A55652" w:rsidRPr="008F2B10" w:rsidRDefault="00A55652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Total units</w:t>
            </w:r>
            <w:r w:rsidR="00581E8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per pack</w:t>
            </w:r>
          </w:p>
          <w:p w14:paraId="4372C2DE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72" w:type="dxa"/>
            <w:shd w:val="clear" w:color="auto" w:fill="D9D9D9" w:themeFill="background1" w:themeFillShade="D9"/>
          </w:tcPr>
          <w:p w14:paraId="4009864E" w14:textId="13529CD5" w:rsidR="00A55652" w:rsidRPr="008F2B10" w:rsidRDefault="00F1784A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C</w:t>
            </w:r>
            <w:r w:rsidR="00A55652"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ost </w:t>
            </w:r>
            <w:r w:rsidR="00581E8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per pack </w:t>
            </w:r>
          </w:p>
          <w:p w14:paraId="24AA9711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900AA2" w14:paraId="173F9D24" w14:textId="77777777" w:rsidTr="00900AA2">
        <w:tc>
          <w:tcPr>
            <w:tcW w:w="9016" w:type="dxa"/>
            <w:gridSpan w:val="8"/>
            <w:shd w:val="clear" w:color="auto" w:fill="D9D9D9" w:themeFill="background1" w:themeFillShade="D9"/>
          </w:tcPr>
          <w:p w14:paraId="02A5371A" w14:textId="20AD64B0" w:rsidR="00900AA2" w:rsidRPr="008F2B10" w:rsidRDefault="00900AA2" w:rsidP="00A5565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Insulin detemir (long acting</w:t>
            </w:r>
            <w:r w:rsidR="00707B63">
              <w:rPr>
                <w:rFonts w:ascii="Arial" w:hAnsi="Arial" w:cs="Arial"/>
                <w:sz w:val="24"/>
                <w:szCs w:val="24"/>
              </w:rPr>
              <w:t>, to be discontinued)</w:t>
            </w:r>
          </w:p>
        </w:tc>
      </w:tr>
      <w:tr w:rsidR="006F25F8" w14:paraId="7EF69327" w14:textId="77777777" w:rsidTr="008E02AC">
        <w:tc>
          <w:tcPr>
            <w:tcW w:w="1696" w:type="dxa"/>
          </w:tcPr>
          <w:p w14:paraId="0A418DAB" w14:textId="532E6E7F" w:rsidR="00900AA2" w:rsidRPr="008F2B10" w:rsidRDefault="003F08EA" w:rsidP="00900AA2">
            <w:pPr>
              <w:rPr>
                <w:rFonts w:ascii="Arial" w:hAnsi="Arial" w:cs="Arial"/>
                <w:sz w:val="24"/>
                <w:szCs w:val="24"/>
              </w:rPr>
            </w:pPr>
            <w:hyperlink r:id="rId9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detemir (Levemir</w:t>
              </w:r>
              <w:r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1E3250C2" w14:textId="24253831" w:rsidR="003F08EA" w:rsidRDefault="003F08EA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P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enfill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00</w:t>
            </w:r>
            <w:r w:rsidR="003F758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units/ml</w:t>
            </w:r>
          </w:p>
          <w:p w14:paraId="0FE49D29" w14:textId="44618796" w:rsidR="00900AA2" w:rsidRPr="008F2B10" w:rsidRDefault="00900AA2" w:rsidP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5x3ml cartridge</w:t>
            </w:r>
          </w:p>
        </w:tc>
        <w:tc>
          <w:tcPr>
            <w:tcW w:w="1985" w:type="dxa"/>
            <w:gridSpan w:val="3"/>
          </w:tcPr>
          <w:p w14:paraId="7B7D1718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Novo Nordisk</w:t>
            </w:r>
          </w:p>
          <w:p w14:paraId="506DDEAC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22044FD7" w14:textId="3C4E2D5B" w:rsidR="00900AA2" w:rsidRPr="008F2B10" w:rsidRDefault="00900AA2" w:rsidP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1A77BF67" w14:textId="6E56D3F8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£42.00</w:t>
            </w:r>
          </w:p>
        </w:tc>
      </w:tr>
      <w:tr w:rsidR="006F25F8" w14:paraId="04FE3145" w14:textId="77777777" w:rsidTr="008E02AC">
        <w:tc>
          <w:tcPr>
            <w:tcW w:w="1696" w:type="dxa"/>
          </w:tcPr>
          <w:p w14:paraId="085CF63F" w14:textId="3751D521" w:rsidR="00900AA2" w:rsidRPr="008F2B10" w:rsidRDefault="003F08EA" w:rsidP="00900AA2">
            <w:pPr>
              <w:rPr>
                <w:rFonts w:ascii="Arial" w:hAnsi="Arial" w:cs="Arial"/>
                <w:sz w:val="24"/>
                <w:szCs w:val="24"/>
              </w:rPr>
            </w:pPr>
            <w:hyperlink r:id="rId10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detemir (Levemir</w:t>
              </w:r>
              <w:r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715F8EF3" w14:textId="58971B59" w:rsidR="00900AA2" w:rsidRPr="008F2B10" w:rsidRDefault="003F08EA" w:rsidP="00900AA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F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lexpen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100</w:t>
            </w:r>
            <w:r w:rsidR="003F758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units/ml </w:t>
            </w:r>
            <w:r w:rsidR="005A4140">
              <w:rPr>
                <w:rFonts w:ascii="Arial" w:hAnsi="Arial" w:cs="Arial"/>
                <w:color w:val="000000"/>
                <w:sz w:val="24"/>
                <w:szCs w:val="24"/>
              </w:rPr>
              <w:t>5x3ml,</w:t>
            </w:r>
            <w:r w:rsidR="0005697E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pre-filled disposable syringe</w:t>
            </w:r>
          </w:p>
        </w:tc>
        <w:tc>
          <w:tcPr>
            <w:tcW w:w="1985" w:type="dxa"/>
            <w:gridSpan w:val="3"/>
          </w:tcPr>
          <w:p w14:paraId="003B6D3E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Novo Nordisk</w:t>
            </w:r>
          </w:p>
          <w:p w14:paraId="79FBE5BA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4FA90EAD" w14:textId="25C76160" w:rsidR="00900AA2" w:rsidRPr="008F2B10" w:rsidRDefault="00900AA2" w:rsidP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23A4D14D" w14:textId="140ED27F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£42.00</w:t>
            </w:r>
          </w:p>
        </w:tc>
      </w:tr>
      <w:tr w:rsidR="00900AA2" w14:paraId="3286C945" w14:textId="77777777" w:rsidTr="00900AA2">
        <w:tc>
          <w:tcPr>
            <w:tcW w:w="9016" w:type="dxa"/>
            <w:gridSpan w:val="8"/>
            <w:shd w:val="clear" w:color="auto" w:fill="D9D9D9" w:themeFill="background1" w:themeFillShade="D9"/>
          </w:tcPr>
          <w:p w14:paraId="3C08A3F5" w14:textId="7292A2E0" w:rsidR="00900AA2" w:rsidRPr="008F2B10" w:rsidRDefault="00900AA2" w:rsidP="00A5565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Insulin glargine U100 (long acting)</w:t>
            </w:r>
          </w:p>
        </w:tc>
      </w:tr>
      <w:tr w:rsidR="006F25F8" w14:paraId="1BC53F73" w14:textId="77777777" w:rsidTr="008E02AC">
        <w:tc>
          <w:tcPr>
            <w:tcW w:w="1696" w:type="dxa"/>
          </w:tcPr>
          <w:p w14:paraId="76A57DC9" w14:textId="01DA7339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1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(Abasaglar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45D77A83" w14:textId="19A6C977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100 units/ml 5x3ml </w:t>
            </w:r>
            <w:proofErr w:type="spellStart"/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Kwikpen</w:t>
            </w:r>
            <w:proofErr w:type="spellEnd"/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pre</w:t>
            </w:r>
            <w:r w:rsidR="00B152C7">
              <w:rPr>
                <w:rFonts w:ascii="Arial" w:hAnsi="Arial" w:cs="Arial"/>
                <w:color w:val="000000"/>
                <w:sz w:val="24"/>
                <w:szCs w:val="24"/>
              </w:rPr>
              <w:t>-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filled pens disposable</w:t>
            </w:r>
          </w:p>
        </w:tc>
        <w:tc>
          <w:tcPr>
            <w:tcW w:w="1985" w:type="dxa"/>
            <w:gridSpan w:val="3"/>
          </w:tcPr>
          <w:p w14:paraId="7683BC0B" w14:textId="0DE18A30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Eli Lilly and Co ltd</w:t>
            </w:r>
          </w:p>
        </w:tc>
        <w:tc>
          <w:tcPr>
            <w:tcW w:w="1505" w:type="dxa"/>
          </w:tcPr>
          <w:p w14:paraId="36D1E4A3" w14:textId="63995F15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2D3D17C2" w14:textId="5C9BDE65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</w:t>
            </w:r>
            <w:r w:rsidR="00CE392F">
              <w:rPr>
                <w:rFonts w:ascii="Arial" w:hAnsi="Arial" w:cs="Arial"/>
                <w:color w:val="000000"/>
                <w:sz w:val="24"/>
                <w:szCs w:val="24"/>
              </w:rPr>
              <w:t>35.28*</w:t>
            </w:r>
          </w:p>
        </w:tc>
      </w:tr>
      <w:tr w:rsidR="006F25F8" w14:paraId="5B5DE4A8" w14:textId="77777777" w:rsidTr="008E02AC">
        <w:tc>
          <w:tcPr>
            <w:tcW w:w="1696" w:type="dxa"/>
          </w:tcPr>
          <w:p w14:paraId="1963B419" w14:textId="4C1A84F3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2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(Abasaglar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2100EA31" w14:textId="1AF8D839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100 units/ml 5x3ml cartridges</w:t>
            </w:r>
          </w:p>
        </w:tc>
        <w:tc>
          <w:tcPr>
            <w:tcW w:w="1985" w:type="dxa"/>
            <w:gridSpan w:val="3"/>
          </w:tcPr>
          <w:p w14:paraId="3B251BBD" w14:textId="25C4DBA7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Eli Lilly and Co ltd</w:t>
            </w:r>
          </w:p>
        </w:tc>
        <w:tc>
          <w:tcPr>
            <w:tcW w:w="1505" w:type="dxa"/>
          </w:tcPr>
          <w:p w14:paraId="19A5F582" w14:textId="4BA44E2C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0EC83985" w14:textId="03A69BF7" w:rsidR="008F2B10" w:rsidRPr="008F2B10" w:rsidRDefault="00CE392F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35.28*</w:t>
            </w:r>
          </w:p>
        </w:tc>
      </w:tr>
      <w:tr w:rsidR="006F25F8" w14:paraId="291E9C1A" w14:textId="77777777" w:rsidTr="008E02AC">
        <w:tc>
          <w:tcPr>
            <w:tcW w:w="1696" w:type="dxa"/>
          </w:tcPr>
          <w:p w14:paraId="39658F2E" w14:textId="09962C4F" w:rsidR="00F1784A" w:rsidRPr="008F2B10" w:rsidRDefault="003F08EA" w:rsidP="00F1784A">
            <w:pPr>
              <w:rPr>
                <w:rFonts w:ascii="Arial" w:hAnsi="Arial" w:cs="Arial"/>
                <w:sz w:val="24"/>
                <w:szCs w:val="24"/>
              </w:rPr>
            </w:pPr>
            <w:hyperlink r:id="rId13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F1784A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(Lantus</w:t>
              </w:r>
              <w:r w:rsidR="00093E38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F1784A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0832ADF5" w14:textId="631AEF4A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100 units/ml 5x3ml Solostar</w:t>
            </w:r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pre</w:t>
            </w:r>
            <w:r w:rsidR="00B152C7">
              <w:rPr>
                <w:rFonts w:ascii="Arial" w:hAnsi="Arial" w:cs="Arial"/>
                <w:color w:val="000000"/>
                <w:sz w:val="24"/>
                <w:szCs w:val="24"/>
              </w:rPr>
              <w:t>-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filled pens</w:t>
            </w:r>
          </w:p>
        </w:tc>
        <w:tc>
          <w:tcPr>
            <w:tcW w:w="1985" w:type="dxa"/>
            <w:gridSpan w:val="3"/>
          </w:tcPr>
          <w:p w14:paraId="1B48461B" w14:textId="5FCB9B0E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</w:tc>
        <w:tc>
          <w:tcPr>
            <w:tcW w:w="1505" w:type="dxa"/>
          </w:tcPr>
          <w:p w14:paraId="3EB632D4" w14:textId="14D9FC66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6EC8D19E" w14:textId="0361614B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£34.75</w:t>
            </w:r>
          </w:p>
        </w:tc>
      </w:tr>
      <w:tr w:rsidR="006F25F8" w14:paraId="7D748747" w14:textId="77777777" w:rsidTr="008E02AC">
        <w:tc>
          <w:tcPr>
            <w:tcW w:w="1696" w:type="dxa"/>
          </w:tcPr>
          <w:p w14:paraId="1657551C" w14:textId="3884A903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4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In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sulin glargine (Lantus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2F68C779" w14:textId="12D8A826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100</w:t>
            </w:r>
            <w:r w:rsidR="003F758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F2B10">
              <w:rPr>
                <w:rFonts w:ascii="Arial" w:hAnsi="Arial" w:cs="Arial"/>
                <w:sz w:val="24"/>
                <w:szCs w:val="24"/>
              </w:rPr>
              <w:t>units/ml 5x3ml cartridges</w:t>
            </w:r>
          </w:p>
        </w:tc>
        <w:tc>
          <w:tcPr>
            <w:tcW w:w="1985" w:type="dxa"/>
            <w:gridSpan w:val="3"/>
          </w:tcPr>
          <w:p w14:paraId="7E1F95F8" w14:textId="77777777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  <w:p w14:paraId="61B93E8D" w14:textId="3368F097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05" w:type="dxa"/>
          </w:tcPr>
          <w:p w14:paraId="1CC93D96" w14:textId="2A7D9D5B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  <w:p w14:paraId="1AA1A002" w14:textId="047C6630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0" w:type="dxa"/>
            <w:gridSpan w:val="2"/>
          </w:tcPr>
          <w:p w14:paraId="45843F13" w14:textId="4F180889" w:rsidR="008F2B10" w:rsidRPr="008F2B10" w:rsidRDefault="008F2B10" w:rsidP="0020080F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£34.75</w:t>
            </w:r>
          </w:p>
        </w:tc>
      </w:tr>
      <w:tr w:rsidR="006F25F8" w14:paraId="4E7836B4" w14:textId="77777777" w:rsidTr="008E02AC">
        <w:tc>
          <w:tcPr>
            <w:tcW w:w="1696" w:type="dxa"/>
          </w:tcPr>
          <w:p w14:paraId="29351C00" w14:textId="010BF74C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5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(Semglee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75800011" w14:textId="05DF4D31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100 units/ml, 5x3ml pre</w:t>
            </w:r>
            <w:r w:rsidR="00B152C7">
              <w:rPr>
                <w:rFonts w:ascii="Arial" w:hAnsi="Arial" w:cs="Arial"/>
                <w:sz w:val="24"/>
                <w:szCs w:val="24"/>
              </w:rPr>
              <w:t>-</w:t>
            </w:r>
            <w:r w:rsidRPr="008F2B10">
              <w:rPr>
                <w:rFonts w:ascii="Arial" w:hAnsi="Arial" w:cs="Arial"/>
                <w:sz w:val="24"/>
                <w:szCs w:val="24"/>
              </w:rPr>
              <w:t>filled pens</w:t>
            </w:r>
          </w:p>
        </w:tc>
        <w:tc>
          <w:tcPr>
            <w:tcW w:w="1985" w:type="dxa"/>
            <w:gridSpan w:val="3"/>
          </w:tcPr>
          <w:p w14:paraId="4A8F84BC" w14:textId="4DE7CBBE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Bio</w:t>
            </w:r>
            <w:r w:rsidR="00B83104">
              <w:rPr>
                <w:rFonts w:ascii="Arial" w:hAnsi="Arial" w:cs="Arial"/>
                <w:color w:val="000000"/>
                <w:sz w:val="24"/>
                <w:szCs w:val="24"/>
              </w:rPr>
              <w:t>con Biologics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Ireland Ltd</w:t>
            </w:r>
          </w:p>
        </w:tc>
        <w:tc>
          <w:tcPr>
            <w:tcW w:w="1505" w:type="dxa"/>
          </w:tcPr>
          <w:p w14:paraId="7EE4042C" w14:textId="622301A8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1,500</w:t>
            </w:r>
          </w:p>
        </w:tc>
        <w:tc>
          <w:tcPr>
            <w:tcW w:w="1420" w:type="dxa"/>
            <w:gridSpan w:val="2"/>
          </w:tcPr>
          <w:p w14:paraId="74037EFE" w14:textId="7725069E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</w:t>
            </w:r>
            <w:r w:rsidR="00C11040">
              <w:rPr>
                <w:rFonts w:ascii="Arial" w:hAnsi="Arial" w:cs="Arial"/>
                <w:color w:val="000000"/>
                <w:sz w:val="24"/>
                <w:szCs w:val="24"/>
              </w:rPr>
              <w:t>29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  <w:r w:rsidR="00C11040">
              <w:rPr>
                <w:rFonts w:ascii="Arial" w:hAnsi="Arial" w:cs="Arial"/>
                <w:color w:val="000000"/>
                <w:sz w:val="24"/>
                <w:szCs w:val="24"/>
              </w:rPr>
              <w:t>99</w:t>
            </w:r>
            <w:r w:rsidR="00CE392F">
              <w:rPr>
                <w:rFonts w:ascii="Arial" w:hAnsi="Arial" w:cs="Arial"/>
                <w:color w:val="000000"/>
                <w:sz w:val="24"/>
                <w:szCs w:val="24"/>
              </w:rPr>
              <w:t>*</w:t>
            </w:r>
          </w:p>
          <w:p w14:paraId="0C81110F" w14:textId="7F22B303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0AA2" w14:paraId="4DAA3323" w14:textId="77777777" w:rsidTr="00900AA2">
        <w:tc>
          <w:tcPr>
            <w:tcW w:w="9016" w:type="dxa"/>
            <w:gridSpan w:val="8"/>
            <w:shd w:val="clear" w:color="auto" w:fill="D9D9D9" w:themeFill="background1" w:themeFillShade="D9"/>
          </w:tcPr>
          <w:p w14:paraId="17BD2110" w14:textId="2DF8679D" w:rsidR="00900AA2" w:rsidRPr="008F2B10" w:rsidRDefault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Insulin glargine U300 (Ultralong acting)</w:t>
            </w:r>
          </w:p>
        </w:tc>
      </w:tr>
      <w:tr w:rsidR="006F25F8" w14:paraId="1A3250F1" w14:textId="77777777" w:rsidTr="008E02AC">
        <w:tc>
          <w:tcPr>
            <w:tcW w:w="1696" w:type="dxa"/>
          </w:tcPr>
          <w:p w14:paraId="157894C4" w14:textId="4C7D9433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6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</w:t>
              </w:r>
              <w:proofErr w:type="spellStart"/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Toujeo</w:t>
              </w:r>
              <w:proofErr w:type="spellEnd"/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4DEFEEE1" w14:textId="32725C22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300 units/ml 3x1.5ml pre-filled Solostar</w:t>
            </w:r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pens</w:t>
            </w:r>
          </w:p>
        </w:tc>
        <w:tc>
          <w:tcPr>
            <w:tcW w:w="1985" w:type="dxa"/>
            <w:gridSpan w:val="3"/>
          </w:tcPr>
          <w:p w14:paraId="08AC191D" w14:textId="68ED2880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</w:tc>
        <w:tc>
          <w:tcPr>
            <w:tcW w:w="1505" w:type="dxa"/>
          </w:tcPr>
          <w:p w14:paraId="4D4C2C2D" w14:textId="71D241F0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1420" w:type="dxa"/>
            <w:gridSpan w:val="2"/>
          </w:tcPr>
          <w:p w14:paraId="7E478E7D" w14:textId="0D99C6DE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£32.14</w:t>
            </w:r>
          </w:p>
        </w:tc>
      </w:tr>
      <w:tr w:rsidR="006F25F8" w14:paraId="3C835380" w14:textId="77777777" w:rsidTr="008E02AC">
        <w:tc>
          <w:tcPr>
            <w:tcW w:w="1696" w:type="dxa"/>
          </w:tcPr>
          <w:p w14:paraId="556239F6" w14:textId="66B14C45" w:rsidR="008F2B10" w:rsidRPr="00093E38" w:rsidRDefault="003F08EA" w:rsidP="008F2B10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17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8F2B10" w:rsidRPr="00093E38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</w:t>
              </w:r>
              <w:proofErr w:type="spellStart"/>
              <w:r w:rsidR="008F2B10" w:rsidRPr="00093E38">
                <w:rPr>
                  <w:rStyle w:val="Hyperlink"/>
                  <w:rFonts w:ascii="Arial" w:hAnsi="Arial" w:cs="Arial"/>
                  <w:sz w:val="24"/>
                  <w:szCs w:val="24"/>
                </w:rPr>
                <w:t>Toujeo</w:t>
              </w:r>
              <w:proofErr w:type="spellEnd"/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093E38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3456737A" w14:textId="2694D977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300</w:t>
            </w:r>
            <w:r w:rsidR="003F758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 xml:space="preserve">units/ml 3x3ml pre-filled </w:t>
            </w:r>
            <w:r w:rsidR="003F08EA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ouble star</w:t>
            </w:r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 xml:space="preserve"> disposable pens</w:t>
            </w:r>
          </w:p>
        </w:tc>
        <w:tc>
          <w:tcPr>
            <w:tcW w:w="1985" w:type="dxa"/>
            <w:gridSpan w:val="3"/>
          </w:tcPr>
          <w:p w14:paraId="7398D261" w14:textId="38418C9C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</w:tc>
        <w:tc>
          <w:tcPr>
            <w:tcW w:w="1505" w:type="dxa"/>
          </w:tcPr>
          <w:p w14:paraId="48CBC2E2" w14:textId="1FC77145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700</w:t>
            </w:r>
          </w:p>
        </w:tc>
        <w:tc>
          <w:tcPr>
            <w:tcW w:w="1420" w:type="dxa"/>
            <w:gridSpan w:val="2"/>
          </w:tcPr>
          <w:p w14:paraId="4C002474" w14:textId="4DEFBC07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£64.27</w:t>
            </w:r>
          </w:p>
        </w:tc>
      </w:tr>
      <w:tr w:rsidR="002C3E9F" w14:paraId="76EB117B" w14:textId="77777777" w:rsidTr="002C3E9F">
        <w:tc>
          <w:tcPr>
            <w:tcW w:w="9016" w:type="dxa"/>
            <w:gridSpan w:val="8"/>
            <w:shd w:val="clear" w:color="auto" w:fill="D9D9D9" w:themeFill="background1" w:themeFillShade="D9"/>
          </w:tcPr>
          <w:p w14:paraId="5E261B1D" w14:textId="338E3D30" w:rsidR="002C3E9F" w:rsidRPr="00093E38" w:rsidRDefault="002C3E9F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C3E9F">
              <w:rPr>
                <w:rFonts w:ascii="Arial" w:hAnsi="Arial" w:cs="Arial"/>
                <w:color w:val="000000"/>
                <w:sz w:val="24"/>
                <w:szCs w:val="24"/>
              </w:rPr>
              <w:t>Insulin degludec (Ultralong acting)</w:t>
            </w:r>
          </w:p>
        </w:tc>
      </w:tr>
      <w:tr w:rsidR="006F25F8" w14:paraId="154C32C3" w14:textId="77777777" w:rsidTr="008E02AC">
        <w:tc>
          <w:tcPr>
            <w:tcW w:w="1696" w:type="dxa"/>
          </w:tcPr>
          <w:p w14:paraId="7463676D" w14:textId="6DD8E148" w:rsidR="002C3E9F" w:rsidRPr="00A91BF6" w:rsidRDefault="00100B8B" w:rsidP="002C3E9F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18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>nsulin degludec (Tresiba)</w:t>
              </w:r>
            </w:hyperlink>
          </w:p>
        </w:tc>
        <w:tc>
          <w:tcPr>
            <w:tcW w:w="2410" w:type="dxa"/>
          </w:tcPr>
          <w:p w14:paraId="2483A7ED" w14:textId="463288A7" w:rsidR="002C3E9F" w:rsidRPr="00A91BF6" w:rsidRDefault="00100B8B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P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enfill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 100</w:t>
            </w:r>
            <w:r w:rsidR="0020080F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units/ml 5x3ml cartridges</w:t>
            </w:r>
          </w:p>
        </w:tc>
        <w:tc>
          <w:tcPr>
            <w:tcW w:w="1985" w:type="dxa"/>
            <w:gridSpan w:val="3"/>
          </w:tcPr>
          <w:p w14:paraId="35943FDB" w14:textId="77777777" w:rsidR="002C3E9F" w:rsidRPr="00A91BF6" w:rsidRDefault="002C3E9F" w:rsidP="002C3E9F">
            <w:pPr>
              <w:rPr>
                <w:rFonts w:ascii="Arial" w:hAnsi="Arial" w:cs="Arial"/>
                <w:color w:val="212B32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212B32"/>
                <w:sz w:val="24"/>
                <w:szCs w:val="24"/>
              </w:rPr>
              <w:t>Novo Nordisk Ltd</w:t>
            </w:r>
          </w:p>
          <w:p w14:paraId="69CDF527" w14:textId="77777777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1D42D301" w14:textId="3E47A40D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27A58E2E" w14:textId="53587364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£46.60</w:t>
            </w:r>
          </w:p>
        </w:tc>
      </w:tr>
      <w:tr w:rsidR="006F25F8" w14:paraId="26F2BE3F" w14:textId="77777777" w:rsidTr="008E02AC">
        <w:tc>
          <w:tcPr>
            <w:tcW w:w="1696" w:type="dxa"/>
          </w:tcPr>
          <w:p w14:paraId="27441139" w14:textId="378261C6" w:rsidR="002C3E9F" w:rsidRPr="00A91BF6" w:rsidRDefault="00100B8B" w:rsidP="002C3E9F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19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>nsulin degludec (Tresiba)</w:t>
              </w:r>
            </w:hyperlink>
          </w:p>
        </w:tc>
        <w:tc>
          <w:tcPr>
            <w:tcW w:w="2410" w:type="dxa"/>
          </w:tcPr>
          <w:p w14:paraId="79557BE3" w14:textId="5B96CBC2" w:rsidR="002C3E9F" w:rsidRPr="00A91BF6" w:rsidRDefault="00100B8B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Fl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extouch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 200 units/ml ,3x3ml pre-filled pens</w:t>
            </w:r>
          </w:p>
        </w:tc>
        <w:tc>
          <w:tcPr>
            <w:tcW w:w="1985" w:type="dxa"/>
            <w:gridSpan w:val="3"/>
          </w:tcPr>
          <w:p w14:paraId="088EEF97" w14:textId="77777777" w:rsidR="002C3E9F" w:rsidRPr="00A91BF6" w:rsidRDefault="002C3E9F" w:rsidP="002C3E9F">
            <w:pPr>
              <w:rPr>
                <w:rFonts w:ascii="Arial" w:hAnsi="Arial" w:cs="Arial"/>
                <w:color w:val="212B32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212B32"/>
                <w:sz w:val="24"/>
                <w:szCs w:val="24"/>
              </w:rPr>
              <w:t>Novo Nordisk Ltd</w:t>
            </w:r>
          </w:p>
          <w:p w14:paraId="5F7EBEE8" w14:textId="77777777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1C6EA579" w14:textId="62674BAD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800</w:t>
            </w:r>
          </w:p>
        </w:tc>
        <w:tc>
          <w:tcPr>
            <w:tcW w:w="1420" w:type="dxa"/>
            <w:gridSpan w:val="2"/>
          </w:tcPr>
          <w:p w14:paraId="5BCEC89B" w14:textId="5013896F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£55.92</w:t>
            </w:r>
          </w:p>
        </w:tc>
      </w:tr>
      <w:tr w:rsidR="002C3E9F" w14:paraId="306C2C3A" w14:textId="77777777" w:rsidTr="00A91BF6">
        <w:tc>
          <w:tcPr>
            <w:tcW w:w="9016" w:type="dxa"/>
            <w:gridSpan w:val="8"/>
            <w:shd w:val="clear" w:color="auto" w:fill="D9D9D9" w:themeFill="background1" w:themeFillShade="D9"/>
          </w:tcPr>
          <w:p w14:paraId="21435DA4" w14:textId="3A81A6E8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C3E9F">
              <w:rPr>
                <w:rFonts w:ascii="Arial" w:hAnsi="Arial" w:cs="Arial"/>
                <w:color w:val="000000"/>
                <w:sz w:val="24"/>
                <w:szCs w:val="24"/>
              </w:rPr>
              <w:t>Human isophane insulin (intermediate acting)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 NPH insulin</w:t>
            </w:r>
          </w:p>
        </w:tc>
      </w:tr>
      <w:tr w:rsidR="006F25F8" w14:paraId="792F138E" w14:textId="77777777" w:rsidTr="008E02AC">
        <w:tc>
          <w:tcPr>
            <w:tcW w:w="1696" w:type="dxa"/>
          </w:tcPr>
          <w:p w14:paraId="40E98A22" w14:textId="224450B0" w:rsidR="00A91BF6" w:rsidRPr="00A91BF6" w:rsidRDefault="00A91BF6" w:rsidP="00A91BF6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20" w:history="1">
              <w:r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Humulin I </w:t>
              </w:r>
              <w:proofErr w:type="spellStart"/>
              <w:r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>KwikPen</w:t>
              </w:r>
              <w:proofErr w:type="spellEnd"/>
            </w:hyperlink>
            <w:r w:rsidR="009433B8" w:rsidRPr="009433B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410" w:type="dxa"/>
          </w:tcPr>
          <w:p w14:paraId="5A6504C1" w14:textId="7B7B8E23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100</w:t>
            </w:r>
            <w:r w:rsidR="0020080F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units/ml suspension for injection 5x3ml pre-filled pens</w:t>
            </w:r>
          </w:p>
        </w:tc>
        <w:tc>
          <w:tcPr>
            <w:tcW w:w="1985" w:type="dxa"/>
            <w:gridSpan w:val="3"/>
          </w:tcPr>
          <w:p w14:paraId="7074481C" w14:textId="03A7E595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Eli Lilly and company Ltd</w:t>
            </w:r>
          </w:p>
        </w:tc>
        <w:tc>
          <w:tcPr>
            <w:tcW w:w="1505" w:type="dxa"/>
          </w:tcPr>
          <w:p w14:paraId="37FF5EDF" w14:textId="5DA0FA1C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5AE75EDC" w14:textId="566035AF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£21.70</w:t>
            </w:r>
          </w:p>
        </w:tc>
      </w:tr>
      <w:tr w:rsidR="006F25F8" w14:paraId="2EFDBA9C" w14:textId="77777777" w:rsidTr="008E02AC">
        <w:tc>
          <w:tcPr>
            <w:tcW w:w="1696" w:type="dxa"/>
          </w:tcPr>
          <w:p w14:paraId="2CB9FAF6" w14:textId="10ABF038" w:rsidR="00A91BF6" w:rsidRPr="00A91BF6" w:rsidRDefault="00A91BF6" w:rsidP="00A91BF6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21" w:history="1">
              <w:r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Humulin I </w:t>
              </w:r>
            </w:hyperlink>
          </w:p>
        </w:tc>
        <w:tc>
          <w:tcPr>
            <w:tcW w:w="2410" w:type="dxa"/>
          </w:tcPr>
          <w:p w14:paraId="75DD8AC7" w14:textId="40142896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100 units/ml suspension for injection 5x3ml cartridges</w:t>
            </w:r>
          </w:p>
        </w:tc>
        <w:tc>
          <w:tcPr>
            <w:tcW w:w="1985" w:type="dxa"/>
            <w:gridSpan w:val="3"/>
          </w:tcPr>
          <w:p w14:paraId="4F21E536" w14:textId="40094E78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Eli Lilly and company Ltd</w:t>
            </w:r>
          </w:p>
        </w:tc>
        <w:tc>
          <w:tcPr>
            <w:tcW w:w="1505" w:type="dxa"/>
          </w:tcPr>
          <w:p w14:paraId="62631844" w14:textId="4B6D6D5C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0EA6C5C4" w14:textId="68ABBD84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£19.08</w:t>
            </w:r>
          </w:p>
        </w:tc>
      </w:tr>
    </w:tbl>
    <w:p w14:paraId="126EEBF6" w14:textId="1AA7B057" w:rsidR="00932B09" w:rsidRDefault="00B935D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581E8F" w:rsidRPr="00B510A9">
        <w:rPr>
          <w:rFonts w:ascii="Arial" w:hAnsi="Arial" w:cs="Arial"/>
          <w:sz w:val="24"/>
          <w:szCs w:val="24"/>
        </w:rPr>
        <w:t xml:space="preserve">costs </w:t>
      </w:r>
      <w:r w:rsidR="007F66E0" w:rsidRPr="00B510A9">
        <w:rPr>
          <w:rFonts w:ascii="Arial" w:hAnsi="Arial" w:cs="Arial"/>
          <w:sz w:val="24"/>
          <w:szCs w:val="24"/>
        </w:rPr>
        <w:t>were obtained from the dictionary of medic</w:t>
      </w:r>
      <w:r w:rsidR="00B14D2E" w:rsidRPr="00B510A9">
        <w:rPr>
          <w:rFonts w:ascii="Arial" w:hAnsi="Arial" w:cs="Arial"/>
          <w:sz w:val="24"/>
          <w:szCs w:val="24"/>
        </w:rPr>
        <w:t>i</w:t>
      </w:r>
      <w:r w:rsidR="007F66E0" w:rsidRPr="00B510A9">
        <w:rPr>
          <w:rFonts w:ascii="Arial" w:hAnsi="Arial" w:cs="Arial"/>
          <w:sz w:val="24"/>
          <w:szCs w:val="24"/>
        </w:rPr>
        <w:t>nes and devices (</w:t>
      </w:r>
      <w:proofErr w:type="spellStart"/>
      <w:r w:rsidR="007F66E0">
        <w:fldChar w:fldCharType="begin"/>
      </w:r>
      <w:r w:rsidR="007F66E0">
        <w:instrText>HYPERLINK "https://dmd-browser.nhsbsa.nhs.uk/amp/view/11076?ref=YW1wTmFtZT1pbnN1bGluK2dsYXJnaW5lJnNlYXJjaFR5cGU9QU1QJnNob3dJbnZhbGlkSXRlbXM9ZmFsc2UmaGlkZVBhcmFsbGVsSW1wb3J0PWZhbHNlJmhpZGVTcGVjaWFsT3JkZXI9ZmFsc2UmaGlkZURpc2NvbnRpbnVlZEl0ZW1zPWZhbHNlJnBhZ2U9MQ%3D%3D"</w:instrText>
      </w:r>
      <w:r w:rsidR="007F66E0">
        <w:fldChar w:fldCharType="separate"/>
      </w:r>
      <w:r w:rsidR="007F66E0" w:rsidRPr="003F758B">
        <w:rPr>
          <w:rStyle w:val="Hyperlink"/>
          <w:rFonts w:ascii="Arial" w:hAnsi="Arial" w:cs="Arial"/>
          <w:sz w:val="24"/>
          <w:szCs w:val="24"/>
        </w:rPr>
        <w:t>dm+d</w:t>
      </w:r>
      <w:proofErr w:type="spellEnd"/>
      <w:r w:rsidR="007F66E0" w:rsidRPr="003F758B">
        <w:rPr>
          <w:rStyle w:val="Hyperlink"/>
          <w:rFonts w:ascii="Arial" w:hAnsi="Arial" w:cs="Arial"/>
          <w:sz w:val="24"/>
          <w:szCs w:val="24"/>
        </w:rPr>
        <w:t xml:space="preserve"> browse</w:t>
      </w:r>
      <w:r w:rsidR="007F66E0">
        <w:fldChar w:fldCharType="end"/>
      </w:r>
      <w:r w:rsidR="007F66E0" w:rsidRPr="00B510A9">
        <w:rPr>
          <w:rFonts w:ascii="Arial" w:hAnsi="Arial" w:cs="Arial"/>
          <w:sz w:val="24"/>
          <w:szCs w:val="24"/>
        </w:rPr>
        <w:t xml:space="preserve">r) and verified in the </w:t>
      </w:r>
      <w:hyperlink r:id="rId22" w:history="1">
        <w:r w:rsidR="007F66E0" w:rsidRPr="003F758B">
          <w:rPr>
            <w:rStyle w:val="Hyperlink"/>
            <w:rFonts w:ascii="Arial" w:hAnsi="Arial" w:cs="Arial"/>
            <w:sz w:val="24"/>
            <w:szCs w:val="24"/>
          </w:rPr>
          <w:t>NHS drug tariff</w:t>
        </w:r>
      </w:hyperlink>
      <w:r w:rsidR="007F66E0" w:rsidRPr="00B510A9">
        <w:rPr>
          <w:rFonts w:ascii="Arial" w:hAnsi="Arial" w:cs="Arial"/>
          <w:color w:val="000000"/>
          <w:sz w:val="24"/>
          <w:szCs w:val="24"/>
        </w:rPr>
        <w:t xml:space="preserve"> </w:t>
      </w:r>
      <w:r w:rsidR="00CE392F">
        <w:rPr>
          <w:rFonts w:ascii="Arial" w:hAnsi="Arial" w:cs="Arial"/>
          <w:color w:val="000000"/>
          <w:sz w:val="24"/>
          <w:szCs w:val="24"/>
        </w:rPr>
        <w:t xml:space="preserve">(note costs marked* </w:t>
      </w:r>
      <w:r w:rsidR="00653263">
        <w:rPr>
          <w:rFonts w:ascii="Arial" w:hAnsi="Arial" w:cs="Arial"/>
          <w:color w:val="000000"/>
          <w:sz w:val="24"/>
          <w:szCs w:val="24"/>
        </w:rPr>
        <w:t xml:space="preserve">could not be verified in the NHS drug tariff) </w:t>
      </w:r>
      <w:r w:rsidR="00BE0C42">
        <w:rPr>
          <w:rFonts w:ascii="Arial" w:hAnsi="Arial" w:cs="Arial"/>
          <w:color w:val="000000"/>
          <w:sz w:val="24"/>
          <w:szCs w:val="24"/>
        </w:rPr>
        <w:t>May</w:t>
      </w:r>
      <w:r w:rsidR="005A4140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202</w:t>
      </w:r>
      <w:r w:rsidR="005A4140">
        <w:rPr>
          <w:rFonts w:ascii="Arial" w:hAnsi="Arial" w:cs="Arial"/>
          <w:color w:val="000000"/>
          <w:sz w:val="24"/>
          <w:szCs w:val="24"/>
        </w:rPr>
        <w:t>6</w:t>
      </w:r>
      <w:r>
        <w:rPr>
          <w:rFonts w:ascii="Arial" w:hAnsi="Arial" w:cs="Arial"/>
          <w:color w:val="000000"/>
          <w:sz w:val="24"/>
          <w:szCs w:val="24"/>
        </w:rPr>
        <w:t xml:space="preserve">). </w:t>
      </w:r>
      <w:r w:rsidR="007F66E0" w:rsidRPr="00B510A9">
        <w:rPr>
          <w:rFonts w:ascii="Arial" w:hAnsi="Arial" w:cs="Arial"/>
          <w:color w:val="000000"/>
          <w:sz w:val="24"/>
          <w:szCs w:val="24"/>
        </w:rPr>
        <w:t>The</w:t>
      </w:r>
      <w:r w:rsidR="007F66E0" w:rsidRPr="00B510A9">
        <w:rPr>
          <w:rFonts w:ascii="Arial" w:hAnsi="Arial" w:cs="Arial"/>
          <w:sz w:val="24"/>
          <w:szCs w:val="24"/>
        </w:rPr>
        <w:t xml:space="preserve"> </w:t>
      </w:r>
      <w:r w:rsidR="00C37049" w:rsidRPr="00B510A9">
        <w:rPr>
          <w:rFonts w:ascii="Arial" w:hAnsi="Arial" w:cs="Arial"/>
          <w:sz w:val="24"/>
          <w:szCs w:val="24"/>
        </w:rPr>
        <w:t>cost</w:t>
      </w:r>
      <w:r w:rsidR="007F66E0" w:rsidRPr="00B510A9">
        <w:rPr>
          <w:rFonts w:ascii="Arial" w:hAnsi="Arial" w:cs="Arial"/>
          <w:sz w:val="24"/>
          <w:szCs w:val="24"/>
        </w:rPr>
        <w:t>s</w:t>
      </w:r>
      <w:r w:rsidR="00C37049" w:rsidRPr="00B510A9">
        <w:rPr>
          <w:rFonts w:ascii="Arial" w:hAnsi="Arial" w:cs="Arial"/>
          <w:sz w:val="24"/>
          <w:szCs w:val="24"/>
        </w:rPr>
        <w:t xml:space="preserve"> of cartridge delivery devices have not been included</w:t>
      </w:r>
      <w:r>
        <w:rPr>
          <w:rFonts w:ascii="Arial" w:hAnsi="Arial" w:cs="Arial"/>
          <w:sz w:val="24"/>
          <w:szCs w:val="24"/>
        </w:rPr>
        <w:t>.</w:t>
      </w:r>
      <w:r w:rsidR="00932B09">
        <w:rPr>
          <w:rFonts w:ascii="Arial" w:hAnsi="Arial" w:cs="Arial"/>
          <w:sz w:val="24"/>
          <w:szCs w:val="24"/>
        </w:rPr>
        <w:t xml:space="preserve"> </w:t>
      </w:r>
    </w:p>
    <w:p w14:paraId="34765E3D" w14:textId="2211248F" w:rsidR="00F1355D" w:rsidRDefault="00932B09">
      <w:pPr>
        <w:rPr>
          <w:rFonts w:ascii="Arial" w:hAnsi="Arial" w:cs="Arial"/>
          <w:sz w:val="24"/>
          <w:szCs w:val="24"/>
        </w:rPr>
      </w:pPr>
      <w:r w:rsidRPr="00932B09">
        <w:rPr>
          <w:rFonts w:ascii="Arial" w:hAnsi="Arial" w:cs="Arial"/>
          <w:sz w:val="24"/>
          <w:szCs w:val="24"/>
        </w:rPr>
        <w:t xml:space="preserve">For </w:t>
      </w:r>
      <w:r w:rsidR="001F1CE2" w:rsidRPr="00932B09">
        <w:rPr>
          <w:rFonts w:ascii="Arial" w:hAnsi="Arial" w:cs="Arial"/>
          <w:sz w:val="24"/>
          <w:szCs w:val="24"/>
        </w:rPr>
        <w:t>up-to-date</w:t>
      </w:r>
      <w:r w:rsidRPr="00932B09">
        <w:rPr>
          <w:rFonts w:ascii="Arial" w:hAnsi="Arial" w:cs="Arial"/>
          <w:sz w:val="24"/>
          <w:szCs w:val="24"/>
        </w:rPr>
        <w:t xml:space="preserve"> supply guidance, </w:t>
      </w:r>
      <w:r w:rsidR="001F1CE2">
        <w:rPr>
          <w:rFonts w:ascii="Arial" w:hAnsi="Arial" w:cs="Arial"/>
          <w:sz w:val="24"/>
          <w:szCs w:val="24"/>
        </w:rPr>
        <w:t xml:space="preserve">please </w:t>
      </w:r>
      <w:r w:rsidRPr="00932B09">
        <w:rPr>
          <w:rFonts w:ascii="Arial" w:hAnsi="Arial" w:cs="Arial"/>
          <w:sz w:val="24"/>
          <w:szCs w:val="24"/>
        </w:rPr>
        <w:t xml:space="preserve">refer to the initial medicines supply notification and subsequent updates via SPS Medicines Supply Tool. </w:t>
      </w:r>
      <w:r w:rsidR="00B20C4D">
        <w:rPr>
          <w:rFonts w:ascii="Arial" w:hAnsi="Arial" w:cs="Arial"/>
          <w:sz w:val="24"/>
          <w:szCs w:val="24"/>
        </w:rPr>
        <w:t xml:space="preserve">In January 2026 </w:t>
      </w:r>
      <w:r w:rsidRPr="00932B09">
        <w:rPr>
          <w:rFonts w:ascii="Arial" w:hAnsi="Arial" w:cs="Arial"/>
          <w:sz w:val="24"/>
          <w:szCs w:val="24"/>
        </w:rPr>
        <w:t>Tresiba</w:t>
      </w:r>
      <w:r w:rsidRPr="00707B63">
        <w:rPr>
          <w:rFonts w:ascii="Arial" w:hAnsi="Arial" w:cs="Arial"/>
          <w:sz w:val="24"/>
          <w:szCs w:val="24"/>
          <w:vertAlign w:val="superscript"/>
        </w:rPr>
        <w:t>®</w:t>
      </w:r>
      <w:r w:rsidRPr="00932B09">
        <w:rPr>
          <w:rFonts w:ascii="Arial" w:hAnsi="Arial" w:cs="Arial"/>
          <w:sz w:val="24"/>
          <w:szCs w:val="24"/>
        </w:rPr>
        <w:t xml:space="preserve"> U100 FlexTouch</w:t>
      </w:r>
      <w:r w:rsidRPr="00707B63">
        <w:rPr>
          <w:rFonts w:ascii="Arial" w:hAnsi="Arial" w:cs="Arial"/>
          <w:sz w:val="24"/>
          <w:szCs w:val="24"/>
          <w:vertAlign w:val="superscript"/>
        </w:rPr>
        <w:t>®</w:t>
      </w:r>
      <w:r w:rsidRPr="00932B09">
        <w:rPr>
          <w:rFonts w:ascii="Arial" w:hAnsi="Arial" w:cs="Arial"/>
          <w:sz w:val="24"/>
          <w:szCs w:val="24"/>
        </w:rPr>
        <w:t xml:space="preserve"> (</w:t>
      </w:r>
      <w:r w:rsidR="00B20C4D">
        <w:rPr>
          <w:rFonts w:ascii="Arial" w:hAnsi="Arial" w:cs="Arial"/>
          <w:sz w:val="24"/>
          <w:szCs w:val="24"/>
        </w:rPr>
        <w:t xml:space="preserve">5 x 3ml </w:t>
      </w:r>
      <w:r w:rsidRPr="00932B09">
        <w:rPr>
          <w:rFonts w:ascii="Arial" w:hAnsi="Arial" w:cs="Arial"/>
          <w:sz w:val="24"/>
          <w:szCs w:val="24"/>
        </w:rPr>
        <w:t xml:space="preserve">prefilled pens) </w:t>
      </w:r>
      <w:r w:rsidR="00B20C4D">
        <w:rPr>
          <w:rFonts w:ascii="Arial" w:hAnsi="Arial" w:cs="Arial"/>
          <w:sz w:val="24"/>
          <w:szCs w:val="24"/>
        </w:rPr>
        <w:t xml:space="preserve">was shown as discontinued in </w:t>
      </w:r>
      <w:proofErr w:type="spellStart"/>
      <w:r w:rsidR="00B20C4D">
        <w:rPr>
          <w:rFonts w:ascii="Arial" w:hAnsi="Arial" w:cs="Arial"/>
          <w:sz w:val="24"/>
          <w:szCs w:val="24"/>
        </w:rPr>
        <w:t>dm+d</w:t>
      </w:r>
      <w:proofErr w:type="spellEnd"/>
      <w:r w:rsidR="00B20C4D">
        <w:rPr>
          <w:rFonts w:ascii="Arial" w:hAnsi="Arial" w:cs="Arial"/>
          <w:sz w:val="24"/>
          <w:szCs w:val="24"/>
        </w:rPr>
        <w:t xml:space="preserve"> browser and the corresponding row was removed from this table </w:t>
      </w:r>
    </w:p>
    <w:p w14:paraId="42E9C9A1" w14:textId="41F03A4C" w:rsidR="003F758B" w:rsidRPr="00B510A9" w:rsidRDefault="003F758B" w:rsidP="003F758B">
      <w:pPr>
        <w:rPr>
          <w:rFonts w:ascii="Arial" w:hAnsi="Arial" w:cs="Arial"/>
          <w:b/>
          <w:bCs/>
          <w:sz w:val="24"/>
          <w:szCs w:val="24"/>
        </w:rPr>
      </w:pPr>
      <w:r w:rsidRPr="00B510A9">
        <w:rPr>
          <w:rFonts w:ascii="Arial" w:hAnsi="Arial" w:cs="Arial"/>
          <w:b/>
          <w:bCs/>
          <w:sz w:val="24"/>
          <w:szCs w:val="24"/>
        </w:rPr>
        <w:t xml:space="preserve">Published </w:t>
      </w:r>
      <w:r w:rsidR="00DD331C">
        <w:rPr>
          <w:rFonts w:ascii="Arial" w:hAnsi="Arial" w:cs="Arial"/>
          <w:b/>
          <w:bCs/>
          <w:sz w:val="24"/>
          <w:szCs w:val="24"/>
        </w:rPr>
        <w:t xml:space="preserve">May </w:t>
      </w:r>
      <w:r>
        <w:rPr>
          <w:rFonts w:ascii="Arial" w:hAnsi="Arial" w:cs="Arial"/>
          <w:b/>
          <w:bCs/>
          <w:sz w:val="24"/>
          <w:szCs w:val="24"/>
        </w:rPr>
        <w:t>202</w:t>
      </w:r>
      <w:r w:rsidR="00B20C4D">
        <w:rPr>
          <w:rFonts w:ascii="Arial" w:hAnsi="Arial" w:cs="Arial"/>
          <w:b/>
          <w:bCs/>
          <w:sz w:val="24"/>
          <w:szCs w:val="24"/>
        </w:rPr>
        <w:t>6</w:t>
      </w:r>
      <w:r w:rsidR="00653263">
        <w:rPr>
          <w:rFonts w:ascii="Arial" w:hAnsi="Arial" w:cs="Arial"/>
          <w:b/>
          <w:bCs/>
          <w:sz w:val="24"/>
          <w:szCs w:val="24"/>
        </w:rPr>
        <w:t xml:space="preserve">, to be reviewed </w:t>
      </w:r>
      <w:r w:rsidR="00DD331C">
        <w:rPr>
          <w:rFonts w:ascii="Arial" w:hAnsi="Arial" w:cs="Arial"/>
          <w:b/>
          <w:bCs/>
          <w:sz w:val="24"/>
          <w:szCs w:val="24"/>
        </w:rPr>
        <w:t>Aug</w:t>
      </w:r>
      <w:r w:rsidR="00B20C4D">
        <w:rPr>
          <w:rFonts w:ascii="Arial" w:hAnsi="Arial" w:cs="Arial"/>
          <w:b/>
          <w:bCs/>
          <w:sz w:val="24"/>
          <w:szCs w:val="24"/>
        </w:rPr>
        <w:t xml:space="preserve"> </w:t>
      </w:r>
      <w:r w:rsidR="00653263">
        <w:rPr>
          <w:rFonts w:ascii="Arial" w:hAnsi="Arial" w:cs="Arial"/>
          <w:b/>
          <w:bCs/>
          <w:sz w:val="24"/>
          <w:szCs w:val="24"/>
        </w:rPr>
        <w:t>2026</w:t>
      </w:r>
      <w:r w:rsidRPr="00B510A9">
        <w:rPr>
          <w:rFonts w:ascii="Arial" w:hAnsi="Arial" w:cs="Arial"/>
          <w:b/>
          <w:bCs/>
          <w:sz w:val="24"/>
          <w:szCs w:val="24"/>
        </w:rPr>
        <w:t>.</w:t>
      </w:r>
    </w:p>
    <w:p w14:paraId="76AB1AF5" w14:textId="77777777" w:rsidR="003F758B" w:rsidRDefault="003F758B"/>
    <w:sectPr w:rsidR="003F758B" w:rsidSect="00F1784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000"/>
    <w:rsid w:val="00033E6A"/>
    <w:rsid w:val="00052344"/>
    <w:rsid w:val="0005697E"/>
    <w:rsid w:val="00093E38"/>
    <w:rsid w:val="000B436F"/>
    <w:rsid w:val="000E282D"/>
    <w:rsid w:val="00100B8B"/>
    <w:rsid w:val="0012541E"/>
    <w:rsid w:val="001538AA"/>
    <w:rsid w:val="00167F0A"/>
    <w:rsid w:val="00190A4D"/>
    <w:rsid w:val="001B2B94"/>
    <w:rsid w:val="001F1CE2"/>
    <w:rsid w:val="0020080F"/>
    <w:rsid w:val="00225EA4"/>
    <w:rsid w:val="00252726"/>
    <w:rsid w:val="00267167"/>
    <w:rsid w:val="002935C4"/>
    <w:rsid w:val="00294F28"/>
    <w:rsid w:val="002C3E9F"/>
    <w:rsid w:val="002E382F"/>
    <w:rsid w:val="003151E4"/>
    <w:rsid w:val="003B312E"/>
    <w:rsid w:val="003B79E3"/>
    <w:rsid w:val="003F08EA"/>
    <w:rsid w:val="003F758B"/>
    <w:rsid w:val="0045534E"/>
    <w:rsid w:val="00467000"/>
    <w:rsid w:val="00477C4F"/>
    <w:rsid w:val="00522C4E"/>
    <w:rsid w:val="00554EA0"/>
    <w:rsid w:val="00581E8F"/>
    <w:rsid w:val="00586491"/>
    <w:rsid w:val="005A4140"/>
    <w:rsid w:val="005F447A"/>
    <w:rsid w:val="00605404"/>
    <w:rsid w:val="006109EC"/>
    <w:rsid w:val="00653263"/>
    <w:rsid w:val="006A21AB"/>
    <w:rsid w:val="006D16F6"/>
    <w:rsid w:val="006D4A91"/>
    <w:rsid w:val="006F25F8"/>
    <w:rsid w:val="00707B63"/>
    <w:rsid w:val="007367FC"/>
    <w:rsid w:val="007A1937"/>
    <w:rsid w:val="007A2972"/>
    <w:rsid w:val="007F66E0"/>
    <w:rsid w:val="008830C2"/>
    <w:rsid w:val="00886547"/>
    <w:rsid w:val="008D7E19"/>
    <w:rsid w:val="008E02AC"/>
    <w:rsid w:val="008F2B10"/>
    <w:rsid w:val="00900AA2"/>
    <w:rsid w:val="00910A91"/>
    <w:rsid w:val="0091325D"/>
    <w:rsid w:val="00923B83"/>
    <w:rsid w:val="00932B09"/>
    <w:rsid w:val="00941B01"/>
    <w:rsid w:val="009433B8"/>
    <w:rsid w:val="009C05A9"/>
    <w:rsid w:val="009D0C7A"/>
    <w:rsid w:val="00A3109E"/>
    <w:rsid w:val="00A55652"/>
    <w:rsid w:val="00A63329"/>
    <w:rsid w:val="00A91BF6"/>
    <w:rsid w:val="00AA0A10"/>
    <w:rsid w:val="00AA40F1"/>
    <w:rsid w:val="00B14D2E"/>
    <w:rsid w:val="00B152C7"/>
    <w:rsid w:val="00B20C4D"/>
    <w:rsid w:val="00B353C2"/>
    <w:rsid w:val="00B510A9"/>
    <w:rsid w:val="00B746C9"/>
    <w:rsid w:val="00B83015"/>
    <w:rsid w:val="00B83104"/>
    <w:rsid w:val="00B935D6"/>
    <w:rsid w:val="00BA6FED"/>
    <w:rsid w:val="00BD5AF9"/>
    <w:rsid w:val="00BE0C42"/>
    <w:rsid w:val="00BE5575"/>
    <w:rsid w:val="00C11040"/>
    <w:rsid w:val="00C37049"/>
    <w:rsid w:val="00CB38E5"/>
    <w:rsid w:val="00CC1867"/>
    <w:rsid w:val="00CC60AA"/>
    <w:rsid w:val="00CD2A43"/>
    <w:rsid w:val="00CE392F"/>
    <w:rsid w:val="00D3599A"/>
    <w:rsid w:val="00D45D27"/>
    <w:rsid w:val="00DD331C"/>
    <w:rsid w:val="00DF2C99"/>
    <w:rsid w:val="00E31940"/>
    <w:rsid w:val="00E44208"/>
    <w:rsid w:val="00EA0BF5"/>
    <w:rsid w:val="00EB503A"/>
    <w:rsid w:val="00EF26CC"/>
    <w:rsid w:val="00F07A7D"/>
    <w:rsid w:val="00F1355D"/>
    <w:rsid w:val="00F1784A"/>
    <w:rsid w:val="00F60D49"/>
    <w:rsid w:val="00F7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69038"/>
  <w15:chartTrackingRefBased/>
  <w15:docId w15:val="{FB55CEC0-9C0E-4EA2-8B0B-DBC88C1E7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670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70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70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70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70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70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70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70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70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70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70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70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700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700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700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700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700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700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70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70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70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70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70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700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700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700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70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700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700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1355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355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55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093E38"/>
    <w:rPr>
      <w:color w:val="96607D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B50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B50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B50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50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503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81E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3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83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9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cdosociety.org/guidance" TargetMode="External"/><Relationship Id="rId13" Type="http://schemas.openxmlformats.org/officeDocument/2006/relationships/hyperlink" Target="https://dmd-browser.nhsbsa.nhs.uk/amp/view/41350?ref=YW1wTmFtZT1pbnN1bGluK2dsYXJnaW5lJnNlYXJjaFR5cGU9QU1QJnNob3dJbnZhbGlkSXRlbXM9ZmFsc2UmaGlkZVBhcmFsbGVsSW1wb3J0PWZhbHNlJmhpZGVTcGVjaWFsT3JkZXI9ZmFsc2UmaGlkZURpc2NvbnRpbnVlZEl0ZW1zPWZhbHNl" TargetMode="External"/><Relationship Id="rId18" Type="http://schemas.openxmlformats.org/officeDocument/2006/relationships/hyperlink" Target="https://dmd-browser.nhsbsa.nhs.uk/amp/view/81732?ref=YW1wTmFtZT1pbnN1bGluK2RlZ2x1ZGVjJnNlYXJjaFR5cGU9QU1QJnNob3dJbnZhbGlkSXRlbXM9ZmFsc2UmaGlkZVBhcmFsbGVsSW1wb3J0PWZhbHNlJmhpZGVTcGVjaWFsT3JkZXI9ZmFsc2UmaGlkZURpc2NvbnRpbnVlZEl0ZW1zPWZhbHNl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md-browser.nhsbsa.nhs.uk/amp/view/11008?ref=YW1wTmFtZT1odW11bGluK0kmc2VhcmNoVHlwZT1BTVA%3D" TargetMode="External"/><Relationship Id="rId7" Type="http://schemas.openxmlformats.org/officeDocument/2006/relationships/hyperlink" Target="https://www.pcdosociety.org/guidance" TargetMode="External"/><Relationship Id="rId12" Type="http://schemas.openxmlformats.org/officeDocument/2006/relationships/hyperlink" Target="https://dmd-browser.nhsbsa.nhs.uk/amp/view/120023?ref=YW1wTmFtZT1pbnN1bGluK2dsYXJnaW5lJnNlYXJjaFR5cGU9QU1QJnNob3dJbnZhbGlkSXRlbXM9ZmFsc2UmaGlkZVBhcmFsbGVsSW1wb3J0PWZhbHNlJmhpZGVTcGVjaWFsT3JkZXI9ZmFsc2UmaGlkZURpc2NvbnRpbnVlZEl0ZW1zPWZhbHNl" TargetMode="External"/><Relationship Id="rId17" Type="http://schemas.openxmlformats.org/officeDocument/2006/relationships/hyperlink" Target="https://dmd-browser.nhsbsa.nhs.uk/amp/view/149743?ref=YW1wTmFtZT1pbnN1bGluK2dsYXJnaW5lJnNlYXJjaFR5cGU9QU1QJnNob3dJbnZhbGlkSXRlbXM9ZmFsc2UmaGlkZVBhcmFsbGVsSW1wb3J0PWZhbHNlJmhpZGVTcGVjaWFsT3JkZXI9ZmFsc2UmaGlkZURpc2NvbnRpbnVlZEl0ZW1zPWZhbHNlJnBhZ2U9Mg%3D%3D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md-browser.nhsbsa.nhs.uk/amp/view/118614?ref=YW1wTmFtZT1pbnN1bGluK2dsYXJnaW5lJnNlYXJjaFR5cGU9QU1QJnNob3dJbnZhbGlkSXRlbXM9ZmFsc2UmaGlkZVBhcmFsbGVsSW1wb3J0PWZhbHNlJmhpZGVTcGVjaWFsT3JkZXI9ZmFsc2UmaGlkZURpc2NvbnRpbnVlZEl0ZW1zPWZhbHNlJnBhZ2U9MQ%3D%3D" TargetMode="External"/><Relationship Id="rId20" Type="http://schemas.openxmlformats.org/officeDocument/2006/relationships/hyperlink" Target="https://dmd-browser.nhsbsa.nhs.uk/amp/view/63606?ref=YW1wTmFtZT1odW11bGluK0kmc2VhcmNoVHlwZT1BTVA%3D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2.nphs.wales.nhs.uk/contacts.nsf" TargetMode="External"/><Relationship Id="rId11" Type="http://schemas.openxmlformats.org/officeDocument/2006/relationships/hyperlink" Target="https://dmd-browser.nhsbsa.nhs.uk/amp/view/120021?ref=YW1wTmFtZT1pbnN1bGluK2dsYXJnaW5lJnNlYXJjaFR5cGU9QU1QJnNob3dJbnZhbGlkSXRlbXM9ZmFsc2UmaGlkZVBhcmFsbGVsSW1wb3J0PWZhbHNlJmhpZGVTcGVjaWFsT3JkZXI9ZmFsc2UmaGlkZURpc2NvbnRpbnVlZEl0ZW1zPWZhbHNlJnBhZ2U9MQ%3D%3D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www2.nphs.wales.nhs.uk/contacts.nsf/Main%20Framset?OpenFrameSet&amp;Frame=Right&amp;Src=%2Fcontacts.nsf%2FEmailPublicView%2Fbeeea307b65d17fb80258cea0030f9c7%3FOpenDocument%26AutoFramed" TargetMode="External"/><Relationship Id="rId15" Type="http://schemas.openxmlformats.org/officeDocument/2006/relationships/hyperlink" Target="https://dmd-browser.nhsbsa.nhs.uk/amp/view/146026?ref=YW1wTmFtZT1zZW1nbGVlJnNlYXJjaFR5cGU9QU1Q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dmd-browser.nhsbsa.nhs.uk/amp/view/26698?ref=YW1wTmFtZT1pbnN1bGluK2RldGVtaXImc2VhcmNoVHlwZT1BTVAmc2hvd0ludmFsaWRJdGVtcz1mYWxzZSZoaWRlUGFyYWxsZWxJbXBvcnQ9ZmFsc2UmaGlkZVNwZWNpYWxPcmRlcj1mYWxzZSZoaWRlRGlzY29udGludWVkSXRlbXM9ZmFsc2U%3D" TargetMode="External"/><Relationship Id="rId19" Type="http://schemas.openxmlformats.org/officeDocument/2006/relationships/hyperlink" Target="https://dmd-browser.nhsbsa.nhs.uk/amp/view/81741?ref=YW1wTmFtZT1pbnN1bGluK2RlZ2x1ZGVjJnNlYXJjaFR5cGU9QU1QJnNob3dJbnZhbGlkSXRlbXM9ZmFsc2UmaGlkZVBhcmFsbGVsSW1wb3J0PWZhbHNlJmhpZGVTcGVjaWFsT3JkZXI9ZmFsc2UmaGlkZURpc2NvbnRpbnVlZEl0ZW1zPWZhbHN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dmd-browser.nhsbsa.nhs.uk/amp/view/38382?ref=YW1wTmFtZT1pbnN1bGluK2RldGVtaXImc2VhcmNoVHlwZT1BTVAmc2hvd0ludmFsaWRJdGVtcz1mYWxzZSZoaWRlUGFyYWxsZWxJbXBvcnQ9ZmFsc2UmaGlkZVNwZWNpYWxPcmRlcj1mYWxzZSZoaWRlRGlzY29udGludWVkSXRlbXM9ZmFsc2U%3D" TargetMode="External"/><Relationship Id="rId14" Type="http://schemas.openxmlformats.org/officeDocument/2006/relationships/hyperlink" Target="https://dmd-browser.nhsbsa.nhs.uk/amp/view/11076?ref=YW1wTmFtZT1pbnN1bGluK2dsYXJnaW5lJnNlYXJjaFR5cGU9QU1QJnNob3dJbnZhbGlkSXRlbXM9ZmFsc2UmaGlkZVBhcmFsbGVsSW1wb3J0PWZhbHNlJmhpZGVTcGVjaWFsT3JkZXI9ZmFsc2UmaGlkZURpc2NvbnRpbnVlZEl0ZW1zPWZhbHNlJnBhZ2U9MQ%3D%3D" TargetMode="External"/><Relationship Id="rId22" Type="http://schemas.openxmlformats.org/officeDocument/2006/relationships/hyperlink" Target="https://www.nhsbsa.nhs.uk/pharmacies-gp-practices-and-appliance-contractors/drug-tarif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1075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and Vale UHB</Company>
  <LinksUpToDate>false</LinksUpToDate>
  <CharactersWithSpaces>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Stuart Keeping (Cardiff and Vale UHB - AWTTC)</dc:creator>
  <cp:keywords/>
  <dc:description/>
  <cp:lastModifiedBy>Stuart Keeping (Cardiff and Vale UHB - AWTTC)</cp:lastModifiedBy>
  <cp:revision>2</cp:revision>
  <cp:lastPrinted>2025-08-26T16:20:00Z</cp:lastPrinted>
  <dcterms:created xsi:type="dcterms:W3CDTF">2026-05-06T11:50:00Z</dcterms:created>
  <dcterms:modified xsi:type="dcterms:W3CDTF">2026-05-06T11:50:00Z</dcterms:modified>
</cp:coreProperties>
</file>