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5D503F" w14:textId="77777777" w:rsidR="00712BC9" w:rsidRPr="00712BC9" w:rsidRDefault="00712BC9" w:rsidP="00712BC9">
      <w:pPr>
        <w:pStyle w:val="Heading2"/>
        <w:rPr>
          <w:sz w:val="28"/>
        </w:rPr>
      </w:pPr>
      <w:r w:rsidRPr="00712BC9">
        <w:rPr>
          <w:sz w:val="28"/>
        </w:rPr>
        <w:t>Review sheet</w:t>
      </w:r>
    </w:p>
    <w:p w14:paraId="19DC6F42" w14:textId="77777777" w:rsidR="00712BC9" w:rsidRPr="000C53BE" w:rsidRDefault="00712BC9" w:rsidP="00712BC9">
      <w:pPr>
        <w:spacing w:after="0"/>
        <w:jc w:val="both"/>
        <w:rPr>
          <w:rFonts w:ascii="Arial" w:hAnsi="Arial" w:cs="Arial"/>
        </w:rPr>
      </w:pPr>
    </w:p>
    <w:p w14:paraId="38A4FFCF" w14:textId="77777777" w:rsidR="00712BC9" w:rsidRPr="000C53BE" w:rsidRDefault="00712BC9" w:rsidP="00712BC9">
      <w:pPr>
        <w:spacing w:after="0"/>
        <w:rPr>
          <w:rFonts w:ascii="Arial" w:hAnsi="Arial" w:cs="Arial"/>
        </w:rPr>
      </w:pPr>
      <w:r w:rsidRPr="000C53BE">
        <w:rPr>
          <w:rFonts w:ascii="Arial" w:hAnsi="Arial" w:cs="Arial"/>
        </w:rPr>
        <w:t>This review sheet is to be completed and included alongside any relevant data collection sheets.</w:t>
      </w:r>
    </w:p>
    <w:p w14:paraId="2CF670F5" w14:textId="77777777" w:rsidR="00712BC9" w:rsidRPr="000C53BE" w:rsidRDefault="00712BC9" w:rsidP="00712BC9">
      <w:pPr>
        <w:spacing w:after="0"/>
        <w:rPr>
          <w:rFonts w:ascii="Arial" w:hAnsi="Arial" w:cs="Arial"/>
        </w:rPr>
      </w:pPr>
    </w:p>
    <w:p w14:paraId="055828CB" w14:textId="77777777" w:rsidR="00712BC9" w:rsidRPr="000C53BE" w:rsidRDefault="00712BC9" w:rsidP="00712BC9">
      <w:pPr>
        <w:numPr>
          <w:ilvl w:val="0"/>
          <w:numId w:val="4"/>
        </w:numPr>
        <w:tabs>
          <w:tab w:val="clear" w:pos="720"/>
          <w:tab w:val="num" w:pos="480"/>
        </w:tabs>
        <w:spacing w:after="0"/>
        <w:ind w:left="480" w:hanging="480"/>
        <w:rPr>
          <w:rFonts w:ascii="Arial" w:hAnsi="Arial" w:cs="Arial"/>
        </w:rPr>
      </w:pPr>
      <w:r w:rsidRPr="000C53BE">
        <w:rPr>
          <w:rFonts w:ascii="Arial" w:hAnsi="Arial" w:cs="Arial"/>
        </w:rPr>
        <w:t>How do the results of the data collection compare with the standards set?</w:t>
      </w:r>
    </w:p>
    <w:p w14:paraId="2221B9A8" w14:textId="77777777" w:rsidR="00712BC9" w:rsidRPr="000C53BE" w:rsidRDefault="00712BC9" w:rsidP="00712BC9">
      <w:pPr>
        <w:tabs>
          <w:tab w:val="num" w:pos="480"/>
        </w:tabs>
        <w:spacing w:after="0"/>
        <w:ind w:left="480" w:hanging="480"/>
        <w:rPr>
          <w:rFonts w:ascii="Arial" w:hAnsi="Arial" w:cs="Arial"/>
        </w:rPr>
      </w:pPr>
      <w:bookmarkStart w:id="0" w:name="_GoBack"/>
      <w:bookmarkEnd w:id="0"/>
    </w:p>
    <w:p w14:paraId="02DC2792" w14:textId="77777777" w:rsidR="00712BC9" w:rsidRPr="000C53BE" w:rsidRDefault="00712BC9" w:rsidP="00712BC9">
      <w:pPr>
        <w:tabs>
          <w:tab w:val="num" w:pos="480"/>
        </w:tabs>
        <w:spacing w:after="0"/>
        <w:rPr>
          <w:rFonts w:ascii="Arial" w:hAnsi="Arial" w:cs="Arial"/>
        </w:rPr>
      </w:pPr>
    </w:p>
    <w:p w14:paraId="52E6AEBB" w14:textId="77777777" w:rsidR="00712BC9" w:rsidRPr="000C53BE" w:rsidRDefault="00712BC9" w:rsidP="00712BC9">
      <w:pPr>
        <w:tabs>
          <w:tab w:val="num" w:pos="480"/>
        </w:tabs>
        <w:spacing w:after="0"/>
        <w:ind w:left="480" w:hanging="480"/>
        <w:rPr>
          <w:rFonts w:ascii="Arial" w:hAnsi="Arial" w:cs="Arial"/>
        </w:rPr>
      </w:pPr>
    </w:p>
    <w:p w14:paraId="76CA1998" w14:textId="77777777" w:rsidR="00712BC9" w:rsidRPr="000C53BE" w:rsidRDefault="00712BC9" w:rsidP="00712BC9">
      <w:pPr>
        <w:tabs>
          <w:tab w:val="num" w:pos="480"/>
        </w:tabs>
        <w:spacing w:after="0"/>
        <w:ind w:left="480" w:hanging="480"/>
        <w:rPr>
          <w:rFonts w:ascii="Arial" w:hAnsi="Arial" w:cs="Arial"/>
        </w:rPr>
      </w:pPr>
    </w:p>
    <w:p w14:paraId="4244CF02" w14:textId="77777777" w:rsidR="00712BC9" w:rsidRPr="000C53BE" w:rsidRDefault="00712BC9" w:rsidP="00712BC9">
      <w:pPr>
        <w:numPr>
          <w:ilvl w:val="0"/>
          <w:numId w:val="4"/>
        </w:numPr>
        <w:tabs>
          <w:tab w:val="num" w:pos="480"/>
        </w:tabs>
        <w:spacing w:after="0"/>
        <w:ind w:left="480" w:hanging="480"/>
        <w:rPr>
          <w:rFonts w:ascii="Arial" w:hAnsi="Arial" w:cs="Arial"/>
        </w:rPr>
      </w:pPr>
      <w:r w:rsidRPr="000C53BE">
        <w:rPr>
          <w:rFonts w:ascii="Arial" w:hAnsi="Arial" w:cs="Arial"/>
        </w:rPr>
        <w:t>What discussion/activities were undertaken as a result of the audit?</w:t>
      </w:r>
    </w:p>
    <w:p w14:paraId="64C6640E" w14:textId="77777777" w:rsidR="00712BC9" w:rsidRPr="000C53BE" w:rsidRDefault="00712BC9" w:rsidP="00712BC9">
      <w:pPr>
        <w:tabs>
          <w:tab w:val="num" w:pos="480"/>
        </w:tabs>
        <w:spacing w:after="0"/>
        <w:ind w:left="480" w:hanging="480"/>
        <w:rPr>
          <w:rFonts w:ascii="Arial" w:hAnsi="Arial" w:cs="Arial"/>
        </w:rPr>
      </w:pPr>
    </w:p>
    <w:p w14:paraId="29F94F3E" w14:textId="77777777" w:rsidR="00712BC9" w:rsidRPr="000C53BE" w:rsidRDefault="00712BC9" w:rsidP="00712BC9">
      <w:pPr>
        <w:tabs>
          <w:tab w:val="num" w:pos="480"/>
        </w:tabs>
        <w:spacing w:after="0"/>
        <w:ind w:left="480" w:hanging="480"/>
        <w:rPr>
          <w:rFonts w:ascii="Arial" w:hAnsi="Arial" w:cs="Arial"/>
        </w:rPr>
      </w:pPr>
    </w:p>
    <w:p w14:paraId="5C61D56A" w14:textId="77777777" w:rsidR="00712BC9" w:rsidRPr="000C53BE" w:rsidRDefault="00712BC9" w:rsidP="00712BC9">
      <w:pPr>
        <w:tabs>
          <w:tab w:val="num" w:pos="480"/>
        </w:tabs>
        <w:spacing w:after="0"/>
        <w:rPr>
          <w:rFonts w:ascii="Arial" w:hAnsi="Arial" w:cs="Arial"/>
        </w:rPr>
      </w:pPr>
    </w:p>
    <w:p w14:paraId="30451FD2" w14:textId="77777777" w:rsidR="00712BC9" w:rsidRPr="000C53BE" w:rsidRDefault="00712BC9" w:rsidP="00712BC9">
      <w:pPr>
        <w:tabs>
          <w:tab w:val="num" w:pos="480"/>
        </w:tabs>
        <w:spacing w:after="0"/>
        <w:ind w:left="480" w:hanging="480"/>
        <w:rPr>
          <w:rFonts w:ascii="Arial" w:hAnsi="Arial" w:cs="Arial"/>
        </w:rPr>
      </w:pPr>
    </w:p>
    <w:p w14:paraId="66E28CBC" w14:textId="77777777" w:rsidR="00712BC9" w:rsidRPr="000C53BE" w:rsidRDefault="00712BC9" w:rsidP="00712BC9">
      <w:pPr>
        <w:numPr>
          <w:ilvl w:val="0"/>
          <w:numId w:val="4"/>
        </w:numPr>
        <w:tabs>
          <w:tab w:val="num" w:pos="480"/>
        </w:tabs>
        <w:spacing w:after="0"/>
        <w:ind w:left="480" w:hanging="480"/>
        <w:rPr>
          <w:rFonts w:ascii="Arial" w:hAnsi="Arial" w:cs="Arial"/>
        </w:rPr>
      </w:pPr>
      <w:r w:rsidRPr="000C53BE">
        <w:rPr>
          <w:rFonts w:ascii="Arial" w:hAnsi="Arial" w:cs="Arial"/>
        </w:rPr>
        <w:t>Provide a summary of the discussion and of the changes it has been agreed to implement as a result of this audit.</w:t>
      </w:r>
    </w:p>
    <w:p w14:paraId="1C3DF326" w14:textId="77777777" w:rsidR="00712BC9" w:rsidRPr="000C53BE" w:rsidRDefault="00712BC9" w:rsidP="00712BC9">
      <w:pPr>
        <w:spacing w:after="0"/>
        <w:rPr>
          <w:rFonts w:ascii="Arial" w:hAnsi="Arial" w:cs="Arial"/>
        </w:rPr>
      </w:pPr>
    </w:p>
    <w:p w14:paraId="0FA5AD08" w14:textId="77777777" w:rsidR="00712BC9" w:rsidRPr="000C53BE" w:rsidRDefault="00712BC9" w:rsidP="00712BC9">
      <w:pPr>
        <w:spacing w:after="0"/>
        <w:rPr>
          <w:rFonts w:ascii="Arial" w:hAnsi="Arial" w:cs="Arial"/>
        </w:rPr>
      </w:pPr>
    </w:p>
    <w:p w14:paraId="61EBD688" w14:textId="77777777" w:rsidR="00712BC9" w:rsidRPr="000C53BE" w:rsidRDefault="00712BC9" w:rsidP="00712BC9">
      <w:pPr>
        <w:spacing w:after="0"/>
        <w:rPr>
          <w:rFonts w:ascii="Arial" w:hAnsi="Arial" w:cs="Arial"/>
        </w:rPr>
      </w:pPr>
    </w:p>
    <w:p w14:paraId="2F921C50" w14:textId="77777777" w:rsidR="00712BC9" w:rsidRPr="000C53BE" w:rsidRDefault="00712BC9" w:rsidP="00712BC9">
      <w:pPr>
        <w:spacing w:after="0"/>
        <w:rPr>
          <w:rFonts w:ascii="Arial" w:hAnsi="Arial" w:cs="Arial"/>
          <w:b/>
        </w:rPr>
      </w:pPr>
    </w:p>
    <w:p w14:paraId="1354FB09" w14:textId="77777777" w:rsidR="00712BC9" w:rsidRPr="000C53BE" w:rsidRDefault="00712BC9" w:rsidP="00712BC9">
      <w:pPr>
        <w:spacing w:after="0"/>
        <w:rPr>
          <w:rFonts w:ascii="Arial" w:hAnsi="Arial" w:cs="Arial"/>
          <w:b/>
        </w:rPr>
      </w:pPr>
      <w:r w:rsidRPr="000C53BE">
        <w:rPr>
          <w:rFonts w:ascii="Arial" w:hAnsi="Arial" w:cs="Arial"/>
          <w:b/>
        </w:rPr>
        <w:t>Audit cycle</w:t>
      </w:r>
    </w:p>
    <w:p w14:paraId="3E2F572B" w14:textId="77777777" w:rsidR="00712BC9" w:rsidRPr="000C53BE" w:rsidRDefault="00712BC9" w:rsidP="00712BC9">
      <w:pPr>
        <w:spacing w:after="0"/>
        <w:rPr>
          <w:rFonts w:ascii="Arial" w:hAnsi="Arial" w:cs="Arial"/>
        </w:rPr>
      </w:pPr>
      <w:r w:rsidRPr="000C53BE">
        <w:rPr>
          <w:rFonts w:ascii="Arial" w:hAnsi="Arial" w:cs="Arial"/>
        </w:rPr>
        <w:t>Prescribers are reminded that a second data collection in comparison with the standards set will support the identification of quality improvement. (See next page for document to support revalidation for your own records.)</w:t>
      </w:r>
    </w:p>
    <w:p w14:paraId="392FF0BA" w14:textId="77777777" w:rsidR="00712BC9" w:rsidRPr="000C53BE" w:rsidRDefault="00712BC9" w:rsidP="00712BC9">
      <w:pPr>
        <w:spacing w:after="0"/>
        <w:rPr>
          <w:rFonts w:ascii="Arial" w:hAnsi="Arial" w:cs="Arial"/>
        </w:rPr>
      </w:pPr>
    </w:p>
    <w:p w14:paraId="7F32DCD1" w14:textId="77777777" w:rsidR="00712BC9" w:rsidRPr="000C53BE" w:rsidRDefault="00712BC9" w:rsidP="00712BC9">
      <w:pPr>
        <w:spacing w:after="0"/>
        <w:rPr>
          <w:rFonts w:ascii="Arial" w:hAnsi="Arial" w:cs="Arial"/>
        </w:rPr>
      </w:pPr>
      <w:r w:rsidRPr="000C53BE">
        <w:rPr>
          <w:rFonts w:ascii="Arial" w:hAnsi="Arial" w:cs="Arial"/>
        </w:rPr>
        <w:t>Is a second data collection of selected criteria planned? If so, which criteria have been selected?</w:t>
      </w:r>
    </w:p>
    <w:p w14:paraId="5D4E488B" w14:textId="77777777" w:rsidR="00712BC9" w:rsidRPr="000C53BE" w:rsidRDefault="00712BC9" w:rsidP="00712BC9">
      <w:pPr>
        <w:spacing w:after="0"/>
        <w:rPr>
          <w:rFonts w:ascii="Arial" w:hAnsi="Arial" w:cs="Arial"/>
        </w:rPr>
      </w:pPr>
    </w:p>
    <w:p w14:paraId="1F41D7D6" w14:textId="77777777" w:rsidR="00712BC9" w:rsidRPr="000C53BE" w:rsidRDefault="00712BC9" w:rsidP="00712BC9">
      <w:pPr>
        <w:spacing w:after="0"/>
        <w:rPr>
          <w:rFonts w:ascii="Arial" w:hAnsi="Arial" w:cs="Arial"/>
        </w:rPr>
      </w:pPr>
    </w:p>
    <w:p w14:paraId="3C01F054" w14:textId="77777777" w:rsidR="00712BC9" w:rsidRPr="000C53BE" w:rsidRDefault="00712BC9" w:rsidP="00712BC9">
      <w:pPr>
        <w:spacing w:after="0"/>
        <w:rPr>
          <w:rFonts w:ascii="Arial" w:hAnsi="Arial" w:cs="Arial"/>
        </w:rPr>
      </w:pPr>
    </w:p>
    <w:p w14:paraId="316D9A36" w14:textId="77777777" w:rsidR="00712BC9" w:rsidRPr="000C53BE" w:rsidRDefault="00712BC9" w:rsidP="00712BC9">
      <w:pPr>
        <w:spacing w:after="0"/>
        <w:rPr>
          <w:rFonts w:ascii="Arial" w:hAnsi="Arial" w:cs="Arial"/>
        </w:rPr>
      </w:pPr>
    </w:p>
    <w:p w14:paraId="54C1DF56" w14:textId="77777777" w:rsidR="00712BC9" w:rsidRPr="000C53BE" w:rsidRDefault="00712BC9" w:rsidP="00712BC9">
      <w:pPr>
        <w:spacing w:after="0"/>
        <w:rPr>
          <w:rFonts w:ascii="Arial" w:hAnsi="Arial" w:cs="Arial"/>
        </w:rPr>
      </w:pPr>
      <w:r w:rsidRPr="000C53BE">
        <w:rPr>
          <w:rFonts w:ascii="Arial" w:hAnsi="Arial" w:cs="Arial"/>
        </w:rPr>
        <w:t>This audit was completed by:</w:t>
      </w:r>
    </w:p>
    <w:p w14:paraId="2CA1B84A" w14:textId="77777777" w:rsidR="00712BC9" w:rsidRPr="000C53BE" w:rsidRDefault="00712BC9" w:rsidP="00712BC9">
      <w:pPr>
        <w:spacing w:after="0"/>
        <w:rPr>
          <w:rFonts w:ascii="Arial" w:hAnsi="Arial" w:cs="Arial"/>
        </w:rPr>
      </w:pPr>
    </w:p>
    <w:p w14:paraId="5327C4C0" w14:textId="77777777" w:rsidR="00712BC9" w:rsidRPr="000C53BE" w:rsidRDefault="00712BC9" w:rsidP="00712BC9">
      <w:pPr>
        <w:spacing w:after="0"/>
        <w:rPr>
          <w:rFonts w:ascii="Arial" w:hAnsi="Arial" w:cs="Arial"/>
        </w:rPr>
      </w:pPr>
      <w:r w:rsidRPr="000C53BE">
        <w:rPr>
          <w:rFonts w:ascii="Arial" w:hAnsi="Arial" w:cs="Arial"/>
        </w:rPr>
        <w:t>Name(s):</w:t>
      </w:r>
    </w:p>
    <w:p w14:paraId="37B3D9BC" w14:textId="77777777" w:rsidR="00712BC9" w:rsidRPr="000C53BE" w:rsidRDefault="00712BC9" w:rsidP="00712BC9">
      <w:pPr>
        <w:spacing w:after="0"/>
        <w:rPr>
          <w:rFonts w:ascii="Arial" w:hAnsi="Arial" w:cs="Arial"/>
        </w:rPr>
      </w:pPr>
    </w:p>
    <w:p w14:paraId="09B4CEED" w14:textId="77777777" w:rsidR="00712BC9" w:rsidRPr="000C53BE" w:rsidRDefault="00712BC9" w:rsidP="00712BC9">
      <w:pPr>
        <w:spacing w:after="0"/>
        <w:rPr>
          <w:rFonts w:ascii="Arial" w:hAnsi="Arial" w:cs="Arial"/>
        </w:rPr>
      </w:pPr>
      <w:r w:rsidRPr="000C53BE">
        <w:rPr>
          <w:rFonts w:ascii="Arial" w:hAnsi="Arial" w:cs="Arial"/>
        </w:rPr>
        <w:t>Signature(s):</w:t>
      </w:r>
    </w:p>
    <w:p w14:paraId="78731477" w14:textId="77777777" w:rsidR="00712BC9" w:rsidRPr="000C53BE" w:rsidRDefault="00712BC9" w:rsidP="00712BC9">
      <w:pPr>
        <w:spacing w:after="0"/>
        <w:rPr>
          <w:rFonts w:ascii="Arial" w:hAnsi="Arial" w:cs="Arial"/>
        </w:rPr>
      </w:pPr>
    </w:p>
    <w:p w14:paraId="71E5062C" w14:textId="77777777" w:rsidR="00712BC9" w:rsidRPr="000C53BE" w:rsidRDefault="00712BC9" w:rsidP="00712BC9">
      <w:pPr>
        <w:spacing w:after="0"/>
        <w:rPr>
          <w:rFonts w:ascii="Arial" w:hAnsi="Arial" w:cs="Arial"/>
        </w:rPr>
      </w:pPr>
      <w:r w:rsidRPr="000C53BE">
        <w:rPr>
          <w:rFonts w:ascii="Arial" w:hAnsi="Arial" w:cs="Arial"/>
        </w:rPr>
        <w:t>Location (name and address):</w:t>
      </w:r>
    </w:p>
    <w:p w14:paraId="7A2ACA61" w14:textId="77777777" w:rsidR="00712BC9" w:rsidRPr="000C53BE" w:rsidRDefault="00712BC9" w:rsidP="00712BC9">
      <w:pPr>
        <w:spacing w:after="0"/>
        <w:rPr>
          <w:rFonts w:ascii="Arial" w:hAnsi="Arial" w:cs="Arial"/>
        </w:rPr>
      </w:pPr>
    </w:p>
    <w:p w14:paraId="56A2E9F1" w14:textId="77777777" w:rsidR="00712BC9" w:rsidRPr="000C53BE" w:rsidRDefault="00712BC9" w:rsidP="00712BC9">
      <w:pPr>
        <w:spacing w:after="0"/>
        <w:rPr>
          <w:rFonts w:ascii="Arial" w:hAnsi="Arial" w:cs="Arial"/>
        </w:rPr>
      </w:pPr>
    </w:p>
    <w:p w14:paraId="42F5A262" w14:textId="77777777" w:rsidR="00712BC9" w:rsidRPr="000C53BE" w:rsidRDefault="00712BC9" w:rsidP="00712BC9">
      <w:pPr>
        <w:spacing w:after="0"/>
        <w:rPr>
          <w:rFonts w:ascii="Arial" w:hAnsi="Arial" w:cs="Arial"/>
        </w:rPr>
      </w:pPr>
    </w:p>
    <w:p w14:paraId="64636FA7" w14:textId="77777777" w:rsidR="00712BC9" w:rsidRPr="000C53BE" w:rsidRDefault="00712BC9" w:rsidP="00712BC9">
      <w:pPr>
        <w:spacing w:after="0"/>
        <w:rPr>
          <w:rFonts w:ascii="Arial" w:hAnsi="Arial" w:cs="Arial"/>
        </w:rPr>
      </w:pPr>
    </w:p>
    <w:p w14:paraId="55BF42A4" w14:textId="77777777" w:rsidR="00712BC9" w:rsidRPr="000C53BE" w:rsidRDefault="00712BC9" w:rsidP="00712BC9">
      <w:pPr>
        <w:spacing w:after="0"/>
        <w:rPr>
          <w:rFonts w:ascii="Arial" w:hAnsi="Arial" w:cs="Arial"/>
        </w:rPr>
      </w:pPr>
    </w:p>
    <w:p w14:paraId="256C79C7" w14:textId="77777777" w:rsidR="00712BC9" w:rsidRPr="000C53BE" w:rsidRDefault="00712BC9" w:rsidP="00712BC9">
      <w:pPr>
        <w:spacing w:after="0"/>
        <w:rPr>
          <w:rFonts w:ascii="Arial" w:hAnsi="Arial" w:cs="Arial"/>
        </w:rPr>
      </w:pPr>
      <w:r w:rsidRPr="000C53BE">
        <w:rPr>
          <w:rFonts w:ascii="Arial" w:hAnsi="Arial" w:cs="Arial"/>
        </w:rPr>
        <w:t xml:space="preserve">Please forward the response sheet to </w:t>
      </w:r>
      <w:hyperlink r:id="rId11" w:history="1">
        <w:r w:rsidRPr="000C53BE">
          <w:rPr>
            <w:rStyle w:val="Hyperlink"/>
            <w:rFonts w:ascii="Arial" w:hAnsi="Arial" w:cs="Arial"/>
          </w:rPr>
          <w:t>awttc@wales.nhs.uk</w:t>
        </w:r>
      </w:hyperlink>
      <w:r w:rsidRPr="000C53BE">
        <w:rPr>
          <w:rFonts w:ascii="Arial" w:hAnsi="Arial" w:cs="Arial"/>
        </w:rPr>
        <w:t xml:space="preserve"> if you would like to share your findings with the All Wales Therapeutics and Toxicology Centre. Responses will be treated anonymously and used to enable the identification of key learning points, and inform the ongoing development of the audit pack. </w:t>
      </w:r>
    </w:p>
    <w:p w14:paraId="6057D6F4" w14:textId="2303030A" w:rsidR="00C16A03" w:rsidRPr="00712BC9" w:rsidRDefault="00C16A03" w:rsidP="00712BC9"/>
    <w:sectPr w:rsidR="00C16A03" w:rsidRPr="00712BC9" w:rsidSect="008E5C8B">
      <w:headerReference w:type="even" r:id="rId12"/>
      <w:headerReference w:type="default" r:id="rId13"/>
      <w:footerReference w:type="even" r:id="rId14"/>
      <w:footerReference w:type="default" r:id="rId15"/>
      <w:headerReference w:type="first" r:id="rId16"/>
      <w:footerReference w:type="first" r:id="rId17"/>
      <w:footnotePr>
        <w:numFmt w:val="chicago"/>
      </w:footnotePr>
      <w:pgSz w:w="11907" w:h="16840"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1D440" w14:textId="77777777" w:rsidR="00917F03" w:rsidRDefault="00917F03">
      <w:r>
        <w:separator/>
      </w:r>
    </w:p>
    <w:p w14:paraId="577FA8F0" w14:textId="77777777" w:rsidR="00917F03" w:rsidRDefault="00917F03"/>
    <w:p w14:paraId="4ECBA862" w14:textId="77777777" w:rsidR="00917F03" w:rsidRDefault="00917F03"/>
  </w:endnote>
  <w:endnote w:type="continuationSeparator" w:id="0">
    <w:p w14:paraId="70A14167" w14:textId="77777777" w:rsidR="00917F03" w:rsidRDefault="00917F03">
      <w:r>
        <w:continuationSeparator/>
      </w:r>
    </w:p>
    <w:p w14:paraId="2F4F9A48" w14:textId="77777777" w:rsidR="00917F03" w:rsidRDefault="00917F03"/>
    <w:p w14:paraId="3AB07092" w14:textId="77777777" w:rsidR="00917F03" w:rsidRDefault="00917F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CDE17" w14:textId="4BBE64E7" w:rsidR="00095594" w:rsidRPr="00095594" w:rsidRDefault="00095594" w:rsidP="00095594">
    <w:pPr>
      <w:pStyle w:val="Footer"/>
      <w:spacing w:after="0"/>
      <w:ind w:right="357"/>
      <w:contextualSpacing/>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Pr>
        <w:rFonts w:ascii="Arial" w:hAnsi="Arial" w:cs="Arial"/>
        <w:b/>
        <w:color w:val="09396D"/>
        <w:sz w:val="20"/>
        <w:szCs w:val="18"/>
      </w:rPr>
      <w:t>2</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Pr>
        <w:rFonts w:ascii="Arial" w:hAnsi="Arial" w:cs="Arial"/>
        <w:b/>
        <w:color w:val="09396D"/>
        <w:sz w:val="20"/>
        <w:szCs w:val="18"/>
      </w:rPr>
      <w:t>5</w:t>
    </w:r>
    <w:r w:rsidRPr="003E7BB4">
      <w:rPr>
        <w:rFonts w:ascii="Arial" w:hAnsi="Arial" w:cs="Arial"/>
        <w:b/>
        <w:color w:val="09396D"/>
        <w:sz w:val="20"/>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38804" w14:textId="35397C32" w:rsidR="00917F03" w:rsidRPr="003E7BB4" w:rsidRDefault="00917F03" w:rsidP="003E7BB4">
    <w:pPr>
      <w:pStyle w:val="Footer"/>
      <w:spacing w:after="0"/>
      <w:ind w:right="357"/>
      <w:contextualSpacing/>
      <w:jc w:val="right"/>
      <w:rPr>
        <w:rFonts w:ascii="Arial" w:hAnsi="Arial" w:cs="Arial"/>
        <w:b/>
        <w:color w:val="09396D"/>
        <w:sz w:val="20"/>
        <w:szCs w:val="18"/>
      </w:rPr>
    </w:pPr>
    <w:r w:rsidRPr="003E7BB4">
      <w:rPr>
        <w:rFonts w:ascii="Arial" w:hAnsi="Arial" w:cs="Arial"/>
        <w:b/>
        <w:color w:val="09396D"/>
        <w:sz w:val="20"/>
        <w:szCs w:val="18"/>
      </w:rPr>
      <w:t xml:space="preserve">Page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PAGE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r w:rsidRPr="003E7BB4">
      <w:rPr>
        <w:rFonts w:ascii="Arial" w:hAnsi="Arial" w:cs="Arial"/>
        <w:b/>
        <w:color w:val="09396D"/>
        <w:sz w:val="20"/>
        <w:szCs w:val="18"/>
      </w:rPr>
      <w:t xml:space="preserve"> of </w:t>
    </w:r>
    <w:r w:rsidRPr="003E7BB4">
      <w:rPr>
        <w:rFonts w:ascii="Arial" w:hAnsi="Arial" w:cs="Arial"/>
        <w:b/>
        <w:color w:val="09396D"/>
        <w:sz w:val="20"/>
        <w:szCs w:val="18"/>
      </w:rPr>
      <w:fldChar w:fldCharType="begin"/>
    </w:r>
    <w:r w:rsidRPr="003E7BB4">
      <w:rPr>
        <w:rFonts w:ascii="Arial" w:hAnsi="Arial" w:cs="Arial"/>
        <w:b/>
        <w:color w:val="09396D"/>
        <w:sz w:val="20"/>
        <w:szCs w:val="18"/>
      </w:rPr>
      <w:instrText xml:space="preserve"> NUMPAGES  </w:instrText>
    </w:r>
    <w:r w:rsidRPr="003E7BB4">
      <w:rPr>
        <w:rFonts w:ascii="Arial" w:hAnsi="Arial" w:cs="Arial"/>
        <w:b/>
        <w:color w:val="09396D"/>
        <w:sz w:val="20"/>
        <w:szCs w:val="18"/>
      </w:rPr>
      <w:fldChar w:fldCharType="separate"/>
    </w:r>
    <w:r w:rsidRPr="003E7BB4">
      <w:rPr>
        <w:rFonts w:ascii="Arial" w:hAnsi="Arial" w:cs="Arial"/>
        <w:b/>
        <w:noProof/>
        <w:color w:val="09396D"/>
        <w:sz w:val="20"/>
        <w:szCs w:val="18"/>
      </w:rPr>
      <w:t>49</w:t>
    </w:r>
    <w:r w:rsidRPr="003E7BB4">
      <w:rPr>
        <w:rFonts w:ascii="Arial" w:hAnsi="Arial" w:cs="Arial"/>
        <w:b/>
        <w:color w:val="09396D"/>
        <w:sz w:val="20"/>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C9CA8" w14:textId="77777777" w:rsidR="00095594" w:rsidRDefault="0009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A8C9B" w14:textId="77777777" w:rsidR="00917F03" w:rsidRDefault="00917F03">
      <w:r>
        <w:separator/>
      </w:r>
    </w:p>
    <w:p w14:paraId="4F2C32FD" w14:textId="77777777" w:rsidR="00917F03" w:rsidRDefault="00917F03"/>
    <w:p w14:paraId="398D5B9B" w14:textId="77777777" w:rsidR="00917F03" w:rsidRDefault="00917F03"/>
  </w:footnote>
  <w:footnote w:type="continuationSeparator" w:id="0">
    <w:p w14:paraId="5819CE6F" w14:textId="77777777" w:rsidR="00917F03" w:rsidRDefault="00917F03">
      <w:r>
        <w:continuationSeparator/>
      </w:r>
    </w:p>
    <w:p w14:paraId="1DD8BC9F" w14:textId="77777777" w:rsidR="00917F03" w:rsidRDefault="00917F03"/>
    <w:p w14:paraId="384E4238" w14:textId="77777777" w:rsidR="00917F03" w:rsidRDefault="00917F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D4F66" w14:textId="1274991B" w:rsidR="00095594" w:rsidRPr="00095594" w:rsidRDefault="00095594" w:rsidP="00095594">
    <w:pPr>
      <w:pStyle w:val="Header"/>
      <w:spacing w:after="0"/>
      <w:rPr>
        <w:rFonts w:ascii="Arial" w:hAnsi="Arial" w:cs="Arial"/>
        <w:b/>
        <w:color w:val="C00000"/>
        <w:szCs w:val="18"/>
      </w:rPr>
    </w:pPr>
    <w:bookmarkStart w:id="1" w:name="_Hlk98853697"/>
    <w:bookmarkStart w:id="2" w:name="_Hlk98853698"/>
    <w:r w:rsidRPr="003E7BB4">
      <w:rPr>
        <w:rFonts w:ascii="Arial" w:hAnsi="Arial" w:cs="Arial"/>
        <w:b/>
        <w:color w:val="C00000"/>
        <w:szCs w:val="18"/>
      </w:rPr>
      <w:t xml:space="preserve">All Wales Medicines Strategy Group </w:t>
    </w:r>
    <w:bookmarkEnd w:id="1"/>
    <w:bookmarkEnd w:id="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CB5004" w14:textId="68143A7A" w:rsidR="00095594" w:rsidRPr="00095594" w:rsidRDefault="00095594" w:rsidP="00095594">
    <w:pPr>
      <w:pStyle w:val="Header"/>
      <w:spacing w:after="0"/>
      <w:contextualSpacing/>
      <w:jc w:val="right"/>
      <w:rPr>
        <w:b/>
        <w:color w:val="09396D"/>
        <w:szCs w:val="20"/>
      </w:rPr>
    </w:pPr>
    <w:bookmarkStart w:id="3" w:name="_Hlk98853689"/>
    <w:bookmarkStart w:id="4" w:name="_Hlk98853690"/>
    <w:r>
      <w:rPr>
        <w:rFonts w:ascii="Arial" w:hAnsi="Arial" w:cs="Arial"/>
        <w:b/>
        <w:color w:val="09396D"/>
        <w:szCs w:val="20"/>
      </w:rPr>
      <w:t>CEPP National Audit – Focus on Antibiotic Prescribing</w:t>
    </w:r>
    <w:bookmarkEnd w:id="3"/>
    <w:bookmarkEnd w:id="4"/>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84FEB2" w14:textId="77777777" w:rsidR="00095594" w:rsidRDefault="000955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32793"/>
    <w:multiLevelType w:val="hybridMultilevel"/>
    <w:tmpl w:val="E7DCA68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E471C2"/>
    <w:multiLevelType w:val="hybridMultilevel"/>
    <w:tmpl w:val="D23A98B6"/>
    <w:lvl w:ilvl="0" w:tplc="EAF2C2D6">
      <w:start w:val="1"/>
      <w:numFmt w:val="bullet"/>
      <w:lvlText w:val=""/>
      <w:lvlJc w:val="left"/>
      <w:pPr>
        <w:tabs>
          <w:tab w:val="num" w:pos="420"/>
        </w:tabs>
        <w:ind w:left="420" w:hanging="360"/>
      </w:pPr>
      <w:rPr>
        <w:rFonts w:ascii="Symbol" w:hAnsi="Symbol" w:hint="default"/>
      </w:rPr>
    </w:lvl>
    <w:lvl w:ilvl="1" w:tplc="4C445F44">
      <w:start w:val="1"/>
      <w:numFmt w:val="bullet"/>
      <w:lvlText w:val="-"/>
      <w:lvlJc w:val="left"/>
      <w:pPr>
        <w:tabs>
          <w:tab w:val="num" w:pos="1440"/>
        </w:tabs>
        <w:ind w:left="1440" w:hanging="360"/>
      </w:pPr>
      <w:rPr>
        <w:rFonts w:ascii="Arial"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349E3"/>
    <w:multiLevelType w:val="multilevel"/>
    <w:tmpl w:val="E790471A"/>
    <w:lvl w:ilvl="0">
      <w:start w:val="1"/>
      <w:numFmt w:val="bullet"/>
      <w:lvlText w:val=""/>
      <w:lvlJc w:val="left"/>
      <w:pPr>
        <w:tabs>
          <w:tab w:val="left" w:pos="432"/>
        </w:tabs>
      </w:pPr>
      <w:rPr>
        <w:rFonts w:ascii="Symbol" w:hAnsi="Symbol" w:hint="default"/>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D73A37"/>
    <w:multiLevelType w:val="hybridMultilevel"/>
    <w:tmpl w:val="96B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7156DD"/>
    <w:multiLevelType w:val="multilevel"/>
    <w:tmpl w:val="5506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2059EF"/>
    <w:multiLevelType w:val="hybridMultilevel"/>
    <w:tmpl w:val="E804A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6D2C7E"/>
    <w:multiLevelType w:val="hybridMultilevel"/>
    <w:tmpl w:val="351E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F17BF3"/>
    <w:multiLevelType w:val="hybridMultilevel"/>
    <w:tmpl w:val="BB7E4A3E"/>
    <w:lvl w:ilvl="0" w:tplc="EAF2C2D6">
      <w:start w:val="1"/>
      <w:numFmt w:val="bullet"/>
      <w:lvlText w:val=""/>
      <w:lvlJc w:val="left"/>
      <w:pPr>
        <w:tabs>
          <w:tab w:val="num" w:pos="420"/>
        </w:tabs>
        <w:ind w:left="4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69265B4"/>
    <w:multiLevelType w:val="hybridMultilevel"/>
    <w:tmpl w:val="FA9CFB90"/>
    <w:lvl w:ilvl="0" w:tplc="EAF2C2D6">
      <w:start w:val="1"/>
      <w:numFmt w:val="bullet"/>
      <w:lvlText w:val=""/>
      <w:lvlJc w:val="left"/>
      <w:pPr>
        <w:tabs>
          <w:tab w:val="num" w:pos="420"/>
        </w:tabs>
        <w:ind w:left="4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0E779E"/>
    <w:multiLevelType w:val="hybridMultilevel"/>
    <w:tmpl w:val="3CE47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021DCF"/>
    <w:multiLevelType w:val="hybridMultilevel"/>
    <w:tmpl w:val="ECF87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D0590A"/>
    <w:multiLevelType w:val="hybridMultilevel"/>
    <w:tmpl w:val="4B161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AA18E8"/>
    <w:multiLevelType w:val="multilevel"/>
    <w:tmpl w:val="684EF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EC6E4E"/>
    <w:multiLevelType w:val="hybridMultilevel"/>
    <w:tmpl w:val="37EE2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8658EC"/>
    <w:multiLevelType w:val="hybridMultilevel"/>
    <w:tmpl w:val="19C4D6B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3B544F90"/>
    <w:multiLevelType w:val="hybridMultilevel"/>
    <w:tmpl w:val="E5B28FD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B864FD4"/>
    <w:multiLevelType w:val="hybridMultilevel"/>
    <w:tmpl w:val="83D629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5B4264"/>
    <w:multiLevelType w:val="hybridMultilevel"/>
    <w:tmpl w:val="53DA4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B54C42"/>
    <w:multiLevelType w:val="hybridMultilevel"/>
    <w:tmpl w:val="A266D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12609"/>
    <w:multiLevelType w:val="hybridMultilevel"/>
    <w:tmpl w:val="B47693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9B3A95"/>
    <w:multiLevelType w:val="hybridMultilevel"/>
    <w:tmpl w:val="5158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10602B"/>
    <w:multiLevelType w:val="multilevel"/>
    <w:tmpl w:val="57608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829FA"/>
    <w:multiLevelType w:val="hybridMultilevel"/>
    <w:tmpl w:val="3FE6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F21E6A"/>
    <w:multiLevelType w:val="hybridMultilevel"/>
    <w:tmpl w:val="B51A587C"/>
    <w:lvl w:ilvl="0" w:tplc="08090001">
      <w:start w:val="1"/>
      <w:numFmt w:val="bullet"/>
      <w:lvlText w:val=""/>
      <w:lvlJc w:val="left"/>
      <w:pPr>
        <w:ind w:left="720" w:hanging="360"/>
      </w:pPr>
      <w:rPr>
        <w:rFonts w:ascii="Symbol" w:hAnsi="Symbol" w:hint="default"/>
      </w:rPr>
    </w:lvl>
    <w:lvl w:ilvl="1" w:tplc="2682C748">
      <w:numFmt w:val="bullet"/>
      <w:lvlText w:val="–"/>
      <w:lvlJc w:val="left"/>
      <w:pPr>
        <w:ind w:left="1440" w:hanging="360"/>
      </w:pPr>
      <w:rPr>
        <w:rFonts w:ascii="Arial" w:eastAsia="Courier New" w:hAnsi="Arial" w:cs="Arial" w:hint="default"/>
        <w:color w:val="000000" w:themeColor="text1"/>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9C3121"/>
    <w:multiLevelType w:val="hybridMultilevel"/>
    <w:tmpl w:val="D6143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3C67F4D"/>
    <w:multiLevelType w:val="hybridMultilevel"/>
    <w:tmpl w:val="06B251FA"/>
    <w:lvl w:ilvl="0" w:tplc="08090001">
      <w:start w:val="1"/>
      <w:numFmt w:val="bullet"/>
      <w:lvlText w:val=""/>
      <w:lvlJc w:val="left"/>
      <w:pPr>
        <w:ind w:left="492" w:hanging="360"/>
      </w:pPr>
      <w:rPr>
        <w:rFonts w:ascii="Symbol" w:hAnsi="Symbol" w:hint="default"/>
        <w:b/>
      </w:rPr>
    </w:lvl>
    <w:lvl w:ilvl="1" w:tplc="08090003" w:tentative="1">
      <w:start w:val="1"/>
      <w:numFmt w:val="bullet"/>
      <w:lvlText w:val="o"/>
      <w:lvlJc w:val="left"/>
      <w:pPr>
        <w:ind w:left="1212" w:hanging="360"/>
      </w:pPr>
      <w:rPr>
        <w:rFonts w:ascii="Courier New" w:hAnsi="Courier New" w:cs="Courier New" w:hint="default"/>
      </w:rPr>
    </w:lvl>
    <w:lvl w:ilvl="2" w:tplc="08090005" w:tentative="1">
      <w:start w:val="1"/>
      <w:numFmt w:val="bullet"/>
      <w:lvlText w:val=""/>
      <w:lvlJc w:val="left"/>
      <w:pPr>
        <w:ind w:left="1932" w:hanging="360"/>
      </w:pPr>
      <w:rPr>
        <w:rFonts w:ascii="Wingdings" w:hAnsi="Wingdings" w:hint="default"/>
      </w:rPr>
    </w:lvl>
    <w:lvl w:ilvl="3" w:tplc="08090001" w:tentative="1">
      <w:start w:val="1"/>
      <w:numFmt w:val="bullet"/>
      <w:lvlText w:val=""/>
      <w:lvlJc w:val="left"/>
      <w:pPr>
        <w:ind w:left="2652" w:hanging="360"/>
      </w:pPr>
      <w:rPr>
        <w:rFonts w:ascii="Symbol" w:hAnsi="Symbol" w:hint="default"/>
      </w:rPr>
    </w:lvl>
    <w:lvl w:ilvl="4" w:tplc="08090003" w:tentative="1">
      <w:start w:val="1"/>
      <w:numFmt w:val="bullet"/>
      <w:lvlText w:val="o"/>
      <w:lvlJc w:val="left"/>
      <w:pPr>
        <w:ind w:left="3372" w:hanging="360"/>
      </w:pPr>
      <w:rPr>
        <w:rFonts w:ascii="Courier New" w:hAnsi="Courier New" w:cs="Courier New" w:hint="default"/>
      </w:rPr>
    </w:lvl>
    <w:lvl w:ilvl="5" w:tplc="08090005" w:tentative="1">
      <w:start w:val="1"/>
      <w:numFmt w:val="bullet"/>
      <w:lvlText w:val=""/>
      <w:lvlJc w:val="left"/>
      <w:pPr>
        <w:ind w:left="4092" w:hanging="360"/>
      </w:pPr>
      <w:rPr>
        <w:rFonts w:ascii="Wingdings" w:hAnsi="Wingdings" w:hint="default"/>
      </w:rPr>
    </w:lvl>
    <w:lvl w:ilvl="6" w:tplc="08090001" w:tentative="1">
      <w:start w:val="1"/>
      <w:numFmt w:val="bullet"/>
      <w:lvlText w:val=""/>
      <w:lvlJc w:val="left"/>
      <w:pPr>
        <w:ind w:left="4812" w:hanging="360"/>
      </w:pPr>
      <w:rPr>
        <w:rFonts w:ascii="Symbol" w:hAnsi="Symbol" w:hint="default"/>
      </w:rPr>
    </w:lvl>
    <w:lvl w:ilvl="7" w:tplc="08090003" w:tentative="1">
      <w:start w:val="1"/>
      <w:numFmt w:val="bullet"/>
      <w:lvlText w:val="o"/>
      <w:lvlJc w:val="left"/>
      <w:pPr>
        <w:ind w:left="5532" w:hanging="360"/>
      </w:pPr>
      <w:rPr>
        <w:rFonts w:ascii="Courier New" w:hAnsi="Courier New" w:cs="Courier New" w:hint="default"/>
      </w:rPr>
    </w:lvl>
    <w:lvl w:ilvl="8" w:tplc="08090005" w:tentative="1">
      <w:start w:val="1"/>
      <w:numFmt w:val="bullet"/>
      <w:lvlText w:val=""/>
      <w:lvlJc w:val="left"/>
      <w:pPr>
        <w:ind w:left="6252" w:hanging="360"/>
      </w:pPr>
      <w:rPr>
        <w:rFonts w:ascii="Wingdings" w:hAnsi="Wingdings" w:hint="default"/>
      </w:rPr>
    </w:lvl>
  </w:abstractNum>
  <w:abstractNum w:abstractNumId="26" w15:restartNumberingAfterBreak="0">
    <w:nsid w:val="64892F3F"/>
    <w:multiLevelType w:val="hybridMultilevel"/>
    <w:tmpl w:val="74D0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4F277B"/>
    <w:multiLevelType w:val="hybridMultilevel"/>
    <w:tmpl w:val="C5027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FF791A"/>
    <w:multiLevelType w:val="hybridMultilevel"/>
    <w:tmpl w:val="6CB02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AC2F62"/>
    <w:multiLevelType w:val="hybridMultilevel"/>
    <w:tmpl w:val="FBD4B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73003E"/>
    <w:multiLevelType w:val="hybridMultilevel"/>
    <w:tmpl w:val="02246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42F7668"/>
    <w:multiLevelType w:val="multilevel"/>
    <w:tmpl w:val="ABB8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547C09"/>
    <w:multiLevelType w:val="hybridMultilevel"/>
    <w:tmpl w:val="5A502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672BEF"/>
    <w:multiLevelType w:val="hybridMultilevel"/>
    <w:tmpl w:val="928689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0E40D1"/>
    <w:multiLevelType w:val="hybridMultilevel"/>
    <w:tmpl w:val="52480828"/>
    <w:lvl w:ilvl="0" w:tplc="EAF2C2D6">
      <w:start w:val="1"/>
      <w:numFmt w:val="bullet"/>
      <w:lvlText w:val=""/>
      <w:lvlJc w:val="left"/>
      <w:pPr>
        <w:tabs>
          <w:tab w:val="num" w:pos="420"/>
        </w:tabs>
        <w:ind w:left="420" w:hanging="360"/>
      </w:pPr>
      <w:rPr>
        <w:rFonts w:ascii="Symbol" w:hAnsi="Symbol" w:hint="default"/>
      </w:rPr>
    </w:lvl>
    <w:lvl w:ilvl="1" w:tplc="EAF2C2D6">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7"/>
  </w:num>
  <w:num w:numId="3">
    <w:abstractNumId w:val="0"/>
  </w:num>
  <w:num w:numId="4">
    <w:abstractNumId w:val="15"/>
  </w:num>
  <w:num w:numId="5">
    <w:abstractNumId w:val="34"/>
  </w:num>
  <w:num w:numId="6">
    <w:abstractNumId w:val="1"/>
  </w:num>
  <w:num w:numId="7">
    <w:abstractNumId w:val="32"/>
  </w:num>
  <w:num w:numId="8">
    <w:abstractNumId w:val="16"/>
  </w:num>
  <w:num w:numId="9">
    <w:abstractNumId w:val="9"/>
  </w:num>
  <w:num w:numId="10">
    <w:abstractNumId w:val="2"/>
  </w:num>
  <w:num w:numId="11">
    <w:abstractNumId w:val="25"/>
  </w:num>
  <w:num w:numId="12">
    <w:abstractNumId w:val="21"/>
  </w:num>
  <w:num w:numId="13">
    <w:abstractNumId w:val="12"/>
  </w:num>
  <w:num w:numId="14">
    <w:abstractNumId w:val="31"/>
  </w:num>
  <w:num w:numId="15">
    <w:abstractNumId w:val="4"/>
  </w:num>
  <w:num w:numId="16">
    <w:abstractNumId w:val="14"/>
  </w:num>
  <w:num w:numId="17">
    <w:abstractNumId w:val="13"/>
  </w:num>
  <w:num w:numId="18">
    <w:abstractNumId w:val="10"/>
  </w:num>
  <w:num w:numId="19">
    <w:abstractNumId w:val="33"/>
  </w:num>
  <w:num w:numId="20">
    <w:abstractNumId w:val="24"/>
  </w:num>
  <w:num w:numId="21">
    <w:abstractNumId w:val="18"/>
  </w:num>
  <w:num w:numId="22">
    <w:abstractNumId w:val="11"/>
  </w:num>
  <w:num w:numId="23">
    <w:abstractNumId w:val="5"/>
  </w:num>
  <w:num w:numId="24">
    <w:abstractNumId w:val="3"/>
  </w:num>
  <w:num w:numId="25">
    <w:abstractNumId w:val="17"/>
  </w:num>
  <w:num w:numId="26">
    <w:abstractNumId w:val="6"/>
  </w:num>
  <w:num w:numId="27">
    <w:abstractNumId w:val="28"/>
  </w:num>
  <w:num w:numId="28">
    <w:abstractNumId w:val="27"/>
  </w:num>
  <w:num w:numId="29">
    <w:abstractNumId w:val="26"/>
  </w:num>
  <w:num w:numId="30">
    <w:abstractNumId w:val="22"/>
  </w:num>
  <w:num w:numId="31">
    <w:abstractNumId w:val="20"/>
  </w:num>
  <w:num w:numId="32">
    <w:abstractNumId w:val="30"/>
  </w:num>
  <w:num w:numId="33">
    <w:abstractNumId w:val="29"/>
  </w:num>
  <w:num w:numId="34">
    <w:abstractNumId w:val="19"/>
  </w:num>
  <w:num w:numId="35">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displayBackgroundShape/>
  <w:embedSystem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evenAndOddHeaders/>
  <w:drawingGridHorizontalSpacing w:val="120"/>
  <w:drawingGridVerticalSpacing w:val="360"/>
  <w:displayHorizontalDrawingGridEvery w:val="0"/>
  <w:displayVerticalDrawingGridEvery w:val="0"/>
  <w:characterSpacingControl w:val="doNotCompress"/>
  <w:hdrShapeDefaults>
    <o:shapedefaults v:ext="edit" spidmax="16076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 w:name="REFMGR.InstantFormat" w:val="&lt;InstantFormat&gt;&lt;Enabled&gt;0&lt;/Enabled&gt;&lt;ScanUnformatted&gt;1&lt;/ScanUnformatted&gt;&lt;ScanChanges&gt;1&lt;/ScanChanges&gt;&lt;/InstantFormat&gt;"/>
    <w:docVar w:name="REFMGR.Layout" w:val="&lt;Layout&gt;&lt;StartingRefnum&gt;S:\RefMan\Database\WMP\WMP.os&lt;/StartingRefnum&gt;&lt;FontName&gt;Arial&lt;/FontName&gt;&lt;FontSize&gt;11&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0&lt;/ShowReprint&gt;&lt;ShowNotes&gt;0&lt;/ShowNotes&gt;&lt;ShowKeywords&gt;0&lt;/ShowKeywords&gt;&lt;ShortFormFields&gt;0&lt;/ShortFormFields&gt;&lt;ShowRecordID&gt;0&lt;/ShowRecordID&gt;&lt;ShowAbstract&gt;0&lt;/ShowAbstract&gt;&lt;/Layout&gt;"/>
    <w:docVar w:name="REFMGR.Libraries" w:val="&lt;Databases&gt;&lt;Libraries&gt;&lt;item&gt;Antibiotic prescribing audit&lt;/item&gt;&lt;/Libraries&gt;&lt;/Databases&gt;"/>
  </w:docVars>
  <w:rsids>
    <w:rsidRoot w:val="000E13FE"/>
    <w:rsid w:val="0000250A"/>
    <w:rsid w:val="00005AC0"/>
    <w:rsid w:val="00013A4F"/>
    <w:rsid w:val="00014169"/>
    <w:rsid w:val="00017C14"/>
    <w:rsid w:val="000202B5"/>
    <w:rsid w:val="00021353"/>
    <w:rsid w:val="00023753"/>
    <w:rsid w:val="0002380E"/>
    <w:rsid w:val="00027C31"/>
    <w:rsid w:val="00030DB7"/>
    <w:rsid w:val="00035F66"/>
    <w:rsid w:val="0004126C"/>
    <w:rsid w:val="00042040"/>
    <w:rsid w:val="000440B4"/>
    <w:rsid w:val="00047115"/>
    <w:rsid w:val="00047E85"/>
    <w:rsid w:val="0005003B"/>
    <w:rsid w:val="000529D3"/>
    <w:rsid w:val="000531BD"/>
    <w:rsid w:val="00054E4C"/>
    <w:rsid w:val="00055F67"/>
    <w:rsid w:val="00056E95"/>
    <w:rsid w:val="00060FD5"/>
    <w:rsid w:val="00061385"/>
    <w:rsid w:val="000616D2"/>
    <w:rsid w:val="00065792"/>
    <w:rsid w:val="00066D1A"/>
    <w:rsid w:val="00067406"/>
    <w:rsid w:val="00070619"/>
    <w:rsid w:val="00070873"/>
    <w:rsid w:val="00072299"/>
    <w:rsid w:val="00072B9B"/>
    <w:rsid w:val="00075383"/>
    <w:rsid w:val="00077528"/>
    <w:rsid w:val="0008359F"/>
    <w:rsid w:val="000847F4"/>
    <w:rsid w:val="000850C8"/>
    <w:rsid w:val="00086D57"/>
    <w:rsid w:val="00091F13"/>
    <w:rsid w:val="00095594"/>
    <w:rsid w:val="00095B4A"/>
    <w:rsid w:val="00095D4B"/>
    <w:rsid w:val="00096A55"/>
    <w:rsid w:val="000972E6"/>
    <w:rsid w:val="000A3D56"/>
    <w:rsid w:val="000A53A5"/>
    <w:rsid w:val="000A6F4D"/>
    <w:rsid w:val="000B2F47"/>
    <w:rsid w:val="000B3273"/>
    <w:rsid w:val="000B3BDB"/>
    <w:rsid w:val="000B798D"/>
    <w:rsid w:val="000C04ED"/>
    <w:rsid w:val="000C16B1"/>
    <w:rsid w:val="000C53BE"/>
    <w:rsid w:val="000C7DE2"/>
    <w:rsid w:val="000D2080"/>
    <w:rsid w:val="000D5312"/>
    <w:rsid w:val="000D6A27"/>
    <w:rsid w:val="000D6C00"/>
    <w:rsid w:val="000D7764"/>
    <w:rsid w:val="000E07C3"/>
    <w:rsid w:val="000E13FE"/>
    <w:rsid w:val="000E3521"/>
    <w:rsid w:val="000E594B"/>
    <w:rsid w:val="000E632A"/>
    <w:rsid w:val="000F19D4"/>
    <w:rsid w:val="000F22C9"/>
    <w:rsid w:val="000F349E"/>
    <w:rsid w:val="000F53FC"/>
    <w:rsid w:val="000F6702"/>
    <w:rsid w:val="000F6E84"/>
    <w:rsid w:val="00102872"/>
    <w:rsid w:val="00105E67"/>
    <w:rsid w:val="00107C9B"/>
    <w:rsid w:val="001107B2"/>
    <w:rsid w:val="00111D25"/>
    <w:rsid w:val="001157C4"/>
    <w:rsid w:val="00115F04"/>
    <w:rsid w:val="00120FA0"/>
    <w:rsid w:val="00121B72"/>
    <w:rsid w:val="0012282F"/>
    <w:rsid w:val="00123559"/>
    <w:rsid w:val="0012594E"/>
    <w:rsid w:val="00131DC3"/>
    <w:rsid w:val="0013265A"/>
    <w:rsid w:val="00132778"/>
    <w:rsid w:val="00134E4F"/>
    <w:rsid w:val="00135347"/>
    <w:rsid w:val="001358EC"/>
    <w:rsid w:val="00135A41"/>
    <w:rsid w:val="001363F4"/>
    <w:rsid w:val="0013672C"/>
    <w:rsid w:val="001372C9"/>
    <w:rsid w:val="00140E08"/>
    <w:rsid w:val="00141581"/>
    <w:rsid w:val="001421D0"/>
    <w:rsid w:val="00143658"/>
    <w:rsid w:val="00143871"/>
    <w:rsid w:val="00146171"/>
    <w:rsid w:val="00146B6C"/>
    <w:rsid w:val="001531EA"/>
    <w:rsid w:val="001560CA"/>
    <w:rsid w:val="00166C43"/>
    <w:rsid w:val="00173567"/>
    <w:rsid w:val="0017566B"/>
    <w:rsid w:val="001821C5"/>
    <w:rsid w:val="00183C0C"/>
    <w:rsid w:val="00190C23"/>
    <w:rsid w:val="001917A3"/>
    <w:rsid w:val="00191D3F"/>
    <w:rsid w:val="00191FC6"/>
    <w:rsid w:val="00192D09"/>
    <w:rsid w:val="00194963"/>
    <w:rsid w:val="0019569F"/>
    <w:rsid w:val="001A12D4"/>
    <w:rsid w:val="001A4C27"/>
    <w:rsid w:val="001A7DEC"/>
    <w:rsid w:val="001B3C61"/>
    <w:rsid w:val="001B51B7"/>
    <w:rsid w:val="001B5EE3"/>
    <w:rsid w:val="001B76DA"/>
    <w:rsid w:val="001B7B1C"/>
    <w:rsid w:val="001C13C5"/>
    <w:rsid w:val="001C25F6"/>
    <w:rsid w:val="001C271A"/>
    <w:rsid w:val="001C2AC0"/>
    <w:rsid w:val="001C3C3B"/>
    <w:rsid w:val="001C5802"/>
    <w:rsid w:val="001C5AFA"/>
    <w:rsid w:val="001D0D6A"/>
    <w:rsid w:val="001D198A"/>
    <w:rsid w:val="001D1C39"/>
    <w:rsid w:val="001D264A"/>
    <w:rsid w:val="001D396A"/>
    <w:rsid w:val="001D44BD"/>
    <w:rsid w:val="001D5E85"/>
    <w:rsid w:val="001D7937"/>
    <w:rsid w:val="001F1E6A"/>
    <w:rsid w:val="001F69E5"/>
    <w:rsid w:val="002041AD"/>
    <w:rsid w:val="00204DEC"/>
    <w:rsid w:val="00207BA5"/>
    <w:rsid w:val="00210F84"/>
    <w:rsid w:val="00213843"/>
    <w:rsid w:val="00214BC2"/>
    <w:rsid w:val="00220AD9"/>
    <w:rsid w:val="00224883"/>
    <w:rsid w:val="0022563F"/>
    <w:rsid w:val="00226264"/>
    <w:rsid w:val="00226EE8"/>
    <w:rsid w:val="0023235C"/>
    <w:rsid w:val="002344B5"/>
    <w:rsid w:val="00234814"/>
    <w:rsid w:val="0024118A"/>
    <w:rsid w:val="00244217"/>
    <w:rsid w:val="002514CC"/>
    <w:rsid w:val="00254C7C"/>
    <w:rsid w:val="00257ED2"/>
    <w:rsid w:val="00260B72"/>
    <w:rsid w:val="002622CD"/>
    <w:rsid w:val="002658B2"/>
    <w:rsid w:val="00266654"/>
    <w:rsid w:val="00272FE7"/>
    <w:rsid w:val="00275C15"/>
    <w:rsid w:val="00280A72"/>
    <w:rsid w:val="002840E2"/>
    <w:rsid w:val="00291EF0"/>
    <w:rsid w:val="00294676"/>
    <w:rsid w:val="002A1D1A"/>
    <w:rsid w:val="002A2EEB"/>
    <w:rsid w:val="002A4A3E"/>
    <w:rsid w:val="002A566D"/>
    <w:rsid w:val="002B0BBF"/>
    <w:rsid w:val="002B6FB8"/>
    <w:rsid w:val="002B7C07"/>
    <w:rsid w:val="002C1397"/>
    <w:rsid w:val="002C13AA"/>
    <w:rsid w:val="002C1E99"/>
    <w:rsid w:val="002C26A2"/>
    <w:rsid w:val="002C3823"/>
    <w:rsid w:val="002D2B82"/>
    <w:rsid w:val="002D3AE5"/>
    <w:rsid w:val="002D3C6D"/>
    <w:rsid w:val="002D5053"/>
    <w:rsid w:val="002D56A7"/>
    <w:rsid w:val="002D7460"/>
    <w:rsid w:val="002D7F43"/>
    <w:rsid w:val="002E368B"/>
    <w:rsid w:val="002E399C"/>
    <w:rsid w:val="002F1A21"/>
    <w:rsid w:val="002F3B35"/>
    <w:rsid w:val="002F58B2"/>
    <w:rsid w:val="003006B1"/>
    <w:rsid w:val="00300CA6"/>
    <w:rsid w:val="0030522D"/>
    <w:rsid w:val="0030655B"/>
    <w:rsid w:val="00306674"/>
    <w:rsid w:val="00307967"/>
    <w:rsid w:val="00311032"/>
    <w:rsid w:val="00311A2F"/>
    <w:rsid w:val="003126DE"/>
    <w:rsid w:val="00313090"/>
    <w:rsid w:val="0031616E"/>
    <w:rsid w:val="003177E3"/>
    <w:rsid w:val="00324083"/>
    <w:rsid w:val="0032462B"/>
    <w:rsid w:val="00325FF0"/>
    <w:rsid w:val="0033149E"/>
    <w:rsid w:val="00331831"/>
    <w:rsid w:val="00331D8A"/>
    <w:rsid w:val="00332834"/>
    <w:rsid w:val="00334FB1"/>
    <w:rsid w:val="00337192"/>
    <w:rsid w:val="00340CD5"/>
    <w:rsid w:val="003429C4"/>
    <w:rsid w:val="00343A3D"/>
    <w:rsid w:val="0034453C"/>
    <w:rsid w:val="00346BDA"/>
    <w:rsid w:val="00346DEE"/>
    <w:rsid w:val="00347201"/>
    <w:rsid w:val="003561FF"/>
    <w:rsid w:val="00363BEC"/>
    <w:rsid w:val="003643A4"/>
    <w:rsid w:val="00367C17"/>
    <w:rsid w:val="00371386"/>
    <w:rsid w:val="00371D8E"/>
    <w:rsid w:val="00373B62"/>
    <w:rsid w:val="0038368E"/>
    <w:rsid w:val="00383C95"/>
    <w:rsid w:val="00384771"/>
    <w:rsid w:val="0038673D"/>
    <w:rsid w:val="00390281"/>
    <w:rsid w:val="00390DB2"/>
    <w:rsid w:val="00390F33"/>
    <w:rsid w:val="0039320E"/>
    <w:rsid w:val="00396472"/>
    <w:rsid w:val="003A225D"/>
    <w:rsid w:val="003A3984"/>
    <w:rsid w:val="003A656D"/>
    <w:rsid w:val="003B0774"/>
    <w:rsid w:val="003B2442"/>
    <w:rsid w:val="003B6FE9"/>
    <w:rsid w:val="003B7147"/>
    <w:rsid w:val="003C2A55"/>
    <w:rsid w:val="003C3FE9"/>
    <w:rsid w:val="003C454C"/>
    <w:rsid w:val="003C4879"/>
    <w:rsid w:val="003C54BE"/>
    <w:rsid w:val="003C5E45"/>
    <w:rsid w:val="003C66EC"/>
    <w:rsid w:val="003C7B05"/>
    <w:rsid w:val="003D02DC"/>
    <w:rsid w:val="003D2724"/>
    <w:rsid w:val="003D40A0"/>
    <w:rsid w:val="003E2A73"/>
    <w:rsid w:val="003E2BC6"/>
    <w:rsid w:val="003E3576"/>
    <w:rsid w:val="003E6B73"/>
    <w:rsid w:val="003E7BB4"/>
    <w:rsid w:val="003F1775"/>
    <w:rsid w:val="003F27C7"/>
    <w:rsid w:val="003F39B1"/>
    <w:rsid w:val="003F3DEA"/>
    <w:rsid w:val="003F4713"/>
    <w:rsid w:val="003F4AF1"/>
    <w:rsid w:val="003F7CF5"/>
    <w:rsid w:val="003F7EE4"/>
    <w:rsid w:val="004000B4"/>
    <w:rsid w:val="00400B99"/>
    <w:rsid w:val="0040106B"/>
    <w:rsid w:val="00404581"/>
    <w:rsid w:val="00404604"/>
    <w:rsid w:val="00406F30"/>
    <w:rsid w:val="00410641"/>
    <w:rsid w:val="0041328C"/>
    <w:rsid w:val="0041695E"/>
    <w:rsid w:val="00417ECF"/>
    <w:rsid w:val="004206B3"/>
    <w:rsid w:val="00420E4A"/>
    <w:rsid w:val="00421AC0"/>
    <w:rsid w:val="004238A5"/>
    <w:rsid w:val="00424E90"/>
    <w:rsid w:val="00427E4D"/>
    <w:rsid w:val="00430355"/>
    <w:rsid w:val="004306B7"/>
    <w:rsid w:val="00430F1B"/>
    <w:rsid w:val="0043133A"/>
    <w:rsid w:val="00433E1C"/>
    <w:rsid w:val="00437414"/>
    <w:rsid w:val="00441A39"/>
    <w:rsid w:val="00444862"/>
    <w:rsid w:val="00445464"/>
    <w:rsid w:val="00446754"/>
    <w:rsid w:val="00446A21"/>
    <w:rsid w:val="004471E5"/>
    <w:rsid w:val="004472A6"/>
    <w:rsid w:val="00451880"/>
    <w:rsid w:val="00452884"/>
    <w:rsid w:val="004548C4"/>
    <w:rsid w:val="00456E04"/>
    <w:rsid w:val="004574FC"/>
    <w:rsid w:val="00457941"/>
    <w:rsid w:val="0046398C"/>
    <w:rsid w:val="00464A54"/>
    <w:rsid w:val="00467281"/>
    <w:rsid w:val="004678F7"/>
    <w:rsid w:val="00467ED8"/>
    <w:rsid w:val="00472508"/>
    <w:rsid w:val="00476079"/>
    <w:rsid w:val="00476B58"/>
    <w:rsid w:val="0047771E"/>
    <w:rsid w:val="0048054A"/>
    <w:rsid w:val="00480607"/>
    <w:rsid w:val="00480D09"/>
    <w:rsid w:val="00481969"/>
    <w:rsid w:val="0048742C"/>
    <w:rsid w:val="004879F1"/>
    <w:rsid w:val="00494309"/>
    <w:rsid w:val="004953EC"/>
    <w:rsid w:val="0049611A"/>
    <w:rsid w:val="00496712"/>
    <w:rsid w:val="004968BF"/>
    <w:rsid w:val="00496E6B"/>
    <w:rsid w:val="004A01E9"/>
    <w:rsid w:val="004A0832"/>
    <w:rsid w:val="004A095E"/>
    <w:rsid w:val="004A18BD"/>
    <w:rsid w:val="004A4146"/>
    <w:rsid w:val="004A5E13"/>
    <w:rsid w:val="004A5FC7"/>
    <w:rsid w:val="004A6BF6"/>
    <w:rsid w:val="004B165B"/>
    <w:rsid w:val="004B377B"/>
    <w:rsid w:val="004B5DAD"/>
    <w:rsid w:val="004C0CAC"/>
    <w:rsid w:val="004C105E"/>
    <w:rsid w:val="004C1D06"/>
    <w:rsid w:val="004C2535"/>
    <w:rsid w:val="004C273F"/>
    <w:rsid w:val="004C27A1"/>
    <w:rsid w:val="004C2E8E"/>
    <w:rsid w:val="004C6136"/>
    <w:rsid w:val="004C738B"/>
    <w:rsid w:val="004D07CF"/>
    <w:rsid w:val="004D224D"/>
    <w:rsid w:val="004D25DA"/>
    <w:rsid w:val="004D32C1"/>
    <w:rsid w:val="004D7AD4"/>
    <w:rsid w:val="004E513A"/>
    <w:rsid w:val="004F0665"/>
    <w:rsid w:val="004F2E7C"/>
    <w:rsid w:val="004F764E"/>
    <w:rsid w:val="004F7899"/>
    <w:rsid w:val="00500063"/>
    <w:rsid w:val="005054CE"/>
    <w:rsid w:val="005055BC"/>
    <w:rsid w:val="005057FF"/>
    <w:rsid w:val="00505A90"/>
    <w:rsid w:val="00506170"/>
    <w:rsid w:val="0051092A"/>
    <w:rsid w:val="00515B91"/>
    <w:rsid w:val="005201F0"/>
    <w:rsid w:val="00522915"/>
    <w:rsid w:val="00523905"/>
    <w:rsid w:val="00524F51"/>
    <w:rsid w:val="00525361"/>
    <w:rsid w:val="0052751F"/>
    <w:rsid w:val="00530CDC"/>
    <w:rsid w:val="00530D68"/>
    <w:rsid w:val="00531ECD"/>
    <w:rsid w:val="00532323"/>
    <w:rsid w:val="005324B7"/>
    <w:rsid w:val="0053266E"/>
    <w:rsid w:val="005338E6"/>
    <w:rsid w:val="0053691B"/>
    <w:rsid w:val="0053744F"/>
    <w:rsid w:val="0053760E"/>
    <w:rsid w:val="005525DB"/>
    <w:rsid w:val="00553D97"/>
    <w:rsid w:val="00554516"/>
    <w:rsid w:val="0055546D"/>
    <w:rsid w:val="005567BC"/>
    <w:rsid w:val="00556A3D"/>
    <w:rsid w:val="005600E5"/>
    <w:rsid w:val="005601B8"/>
    <w:rsid w:val="00563BED"/>
    <w:rsid w:val="0056695E"/>
    <w:rsid w:val="00571201"/>
    <w:rsid w:val="00573A0D"/>
    <w:rsid w:val="005753FA"/>
    <w:rsid w:val="0057545F"/>
    <w:rsid w:val="005756D8"/>
    <w:rsid w:val="00576414"/>
    <w:rsid w:val="005766AB"/>
    <w:rsid w:val="005803EA"/>
    <w:rsid w:val="00584E59"/>
    <w:rsid w:val="00585496"/>
    <w:rsid w:val="005868E6"/>
    <w:rsid w:val="00590619"/>
    <w:rsid w:val="005944D1"/>
    <w:rsid w:val="005A4D7C"/>
    <w:rsid w:val="005A589E"/>
    <w:rsid w:val="005A60F6"/>
    <w:rsid w:val="005A6F20"/>
    <w:rsid w:val="005B0045"/>
    <w:rsid w:val="005B2D2C"/>
    <w:rsid w:val="005B33BA"/>
    <w:rsid w:val="005B48BA"/>
    <w:rsid w:val="005B7BFA"/>
    <w:rsid w:val="005C292E"/>
    <w:rsid w:val="005C4D52"/>
    <w:rsid w:val="005C56D6"/>
    <w:rsid w:val="005D257A"/>
    <w:rsid w:val="005D39E5"/>
    <w:rsid w:val="005D6659"/>
    <w:rsid w:val="005D6720"/>
    <w:rsid w:val="005D6FBB"/>
    <w:rsid w:val="005E21C5"/>
    <w:rsid w:val="005E3456"/>
    <w:rsid w:val="005E6204"/>
    <w:rsid w:val="005E6ECD"/>
    <w:rsid w:val="005E756D"/>
    <w:rsid w:val="005E7D2F"/>
    <w:rsid w:val="005F0E66"/>
    <w:rsid w:val="005F2F06"/>
    <w:rsid w:val="005F387D"/>
    <w:rsid w:val="005F7434"/>
    <w:rsid w:val="005F7E2D"/>
    <w:rsid w:val="00605945"/>
    <w:rsid w:val="00605A8E"/>
    <w:rsid w:val="00605E72"/>
    <w:rsid w:val="0060653A"/>
    <w:rsid w:val="00606DFB"/>
    <w:rsid w:val="006079C8"/>
    <w:rsid w:val="00610A33"/>
    <w:rsid w:val="00613796"/>
    <w:rsid w:val="006160B5"/>
    <w:rsid w:val="0062397D"/>
    <w:rsid w:val="00623C0D"/>
    <w:rsid w:val="0062530D"/>
    <w:rsid w:val="00626B30"/>
    <w:rsid w:val="006332B6"/>
    <w:rsid w:val="00636053"/>
    <w:rsid w:val="00637970"/>
    <w:rsid w:val="00640CF8"/>
    <w:rsid w:val="00641E2C"/>
    <w:rsid w:val="0064412E"/>
    <w:rsid w:val="00644DF9"/>
    <w:rsid w:val="0064517C"/>
    <w:rsid w:val="0064795B"/>
    <w:rsid w:val="0065385C"/>
    <w:rsid w:val="0066081F"/>
    <w:rsid w:val="00661E3B"/>
    <w:rsid w:val="00664BF6"/>
    <w:rsid w:val="00670350"/>
    <w:rsid w:val="006744AA"/>
    <w:rsid w:val="00674B86"/>
    <w:rsid w:val="0067590F"/>
    <w:rsid w:val="006768D5"/>
    <w:rsid w:val="00682AF8"/>
    <w:rsid w:val="006866F0"/>
    <w:rsid w:val="00691476"/>
    <w:rsid w:val="006922DA"/>
    <w:rsid w:val="006927E0"/>
    <w:rsid w:val="006943EC"/>
    <w:rsid w:val="00694DB7"/>
    <w:rsid w:val="006A02C6"/>
    <w:rsid w:val="006A1682"/>
    <w:rsid w:val="006A2C32"/>
    <w:rsid w:val="006A6148"/>
    <w:rsid w:val="006B259F"/>
    <w:rsid w:val="006B6941"/>
    <w:rsid w:val="006B6EF3"/>
    <w:rsid w:val="006B7A9C"/>
    <w:rsid w:val="006C202D"/>
    <w:rsid w:val="006C2395"/>
    <w:rsid w:val="006D2385"/>
    <w:rsid w:val="006D3B5C"/>
    <w:rsid w:val="006E33A1"/>
    <w:rsid w:val="006E3A43"/>
    <w:rsid w:val="006E3CBE"/>
    <w:rsid w:val="006F0D9D"/>
    <w:rsid w:val="006F1CC7"/>
    <w:rsid w:val="006F4E0C"/>
    <w:rsid w:val="00701B86"/>
    <w:rsid w:val="00705743"/>
    <w:rsid w:val="00706578"/>
    <w:rsid w:val="0071074C"/>
    <w:rsid w:val="00711477"/>
    <w:rsid w:val="007115B8"/>
    <w:rsid w:val="00712BC9"/>
    <w:rsid w:val="007132D7"/>
    <w:rsid w:val="00713576"/>
    <w:rsid w:val="00713A11"/>
    <w:rsid w:val="00713C72"/>
    <w:rsid w:val="00714FBD"/>
    <w:rsid w:val="00715EB6"/>
    <w:rsid w:val="007177D9"/>
    <w:rsid w:val="0071796C"/>
    <w:rsid w:val="00721336"/>
    <w:rsid w:val="00721DCF"/>
    <w:rsid w:val="00722A29"/>
    <w:rsid w:val="007235C7"/>
    <w:rsid w:val="00723D9E"/>
    <w:rsid w:val="00725AB1"/>
    <w:rsid w:val="00727E9E"/>
    <w:rsid w:val="00734175"/>
    <w:rsid w:val="0073454A"/>
    <w:rsid w:val="00735740"/>
    <w:rsid w:val="00735CAF"/>
    <w:rsid w:val="00735DA1"/>
    <w:rsid w:val="0073754A"/>
    <w:rsid w:val="00737960"/>
    <w:rsid w:val="007401FC"/>
    <w:rsid w:val="00740DA8"/>
    <w:rsid w:val="0074187D"/>
    <w:rsid w:val="00741A92"/>
    <w:rsid w:val="00741BCE"/>
    <w:rsid w:val="00741F31"/>
    <w:rsid w:val="00742208"/>
    <w:rsid w:val="00743B1E"/>
    <w:rsid w:val="00744F14"/>
    <w:rsid w:val="00747D53"/>
    <w:rsid w:val="007512ED"/>
    <w:rsid w:val="007528E6"/>
    <w:rsid w:val="00754343"/>
    <w:rsid w:val="0075587F"/>
    <w:rsid w:val="0076093E"/>
    <w:rsid w:val="00760A43"/>
    <w:rsid w:val="00761BD4"/>
    <w:rsid w:val="007637F9"/>
    <w:rsid w:val="00763996"/>
    <w:rsid w:val="0076727E"/>
    <w:rsid w:val="00767E81"/>
    <w:rsid w:val="0077064E"/>
    <w:rsid w:val="00772F4E"/>
    <w:rsid w:val="00773FA4"/>
    <w:rsid w:val="0077654F"/>
    <w:rsid w:val="007765B8"/>
    <w:rsid w:val="0077727A"/>
    <w:rsid w:val="00782307"/>
    <w:rsid w:val="007826E8"/>
    <w:rsid w:val="0078353A"/>
    <w:rsid w:val="00790319"/>
    <w:rsid w:val="00792B25"/>
    <w:rsid w:val="007933EB"/>
    <w:rsid w:val="00796BE9"/>
    <w:rsid w:val="007A438A"/>
    <w:rsid w:val="007A4F3E"/>
    <w:rsid w:val="007A6D50"/>
    <w:rsid w:val="007B1756"/>
    <w:rsid w:val="007B2ADB"/>
    <w:rsid w:val="007B5AD3"/>
    <w:rsid w:val="007B77CC"/>
    <w:rsid w:val="007C1FC9"/>
    <w:rsid w:val="007C3570"/>
    <w:rsid w:val="007C37A9"/>
    <w:rsid w:val="007C3817"/>
    <w:rsid w:val="007C71BE"/>
    <w:rsid w:val="007D24B4"/>
    <w:rsid w:val="007D3A4A"/>
    <w:rsid w:val="007D3CFC"/>
    <w:rsid w:val="007D401F"/>
    <w:rsid w:val="007D4400"/>
    <w:rsid w:val="007E01BA"/>
    <w:rsid w:val="007E01D1"/>
    <w:rsid w:val="007E14F8"/>
    <w:rsid w:val="007E25B4"/>
    <w:rsid w:val="007E50EE"/>
    <w:rsid w:val="007E5DF9"/>
    <w:rsid w:val="007E6718"/>
    <w:rsid w:val="007E71B6"/>
    <w:rsid w:val="007E7A7A"/>
    <w:rsid w:val="007F04C7"/>
    <w:rsid w:val="007F0592"/>
    <w:rsid w:val="007F0C34"/>
    <w:rsid w:val="007F36A8"/>
    <w:rsid w:val="007F4FBF"/>
    <w:rsid w:val="007F53DA"/>
    <w:rsid w:val="007F6F4E"/>
    <w:rsid w:val="007F6F9D"/>
    <w:rsid w:val="00800F0B"/>
    <w:rsid w:val="00801101"/>
    <w:rsid w:val="008034E4"/>
    <w:rsid w:val="00803CB0"/>
    <w:rsid w:val="00816808"/>
    <w:rsid w:val="00820A15"/>
    <w:rsid w:val="008230E4"/>
    <w:rsid w:val="00823F5E"/>
    <w:rsid w:val="00825419"/>
    <w:rsid w:val="00827ABB"/>
    <w:rsid w:val="008336FC"/>
    <w:rsid w:val="008340A1"/>
    <w:rsid w:val="00836465"/>
    <w:rsid w:val="008372D1"/>
    <w:rsid w:val="00837D79"/>
    <w:rsid w:val="0084234C"/>
    <w:rsid w:val="00842C0E"/>
    <w:rsid w:val="00843923"/>
    <w:rsid w:val="00843949"/>
    <w:rsid w:val="00850A1B"/>
    <w:rsid w:val="00851FD4"/>
    <w:rsid w:val="00852009"/>
    <w:rsid w:val="008558EF"/>
    <w:rsid w:val="0086085A"/>
    <w:rsid w:val="008632BB"/>
    <w:rsid w:val="00865BF8"/>
    <w:rsid w:val="00865EEE"/>
    <w:rsid w:val="00870D2E"/>
    <w:rsid w:val="00870F1D"/>
    <w:rsid w:val="00875221"/>
    <w:rsid w:val="00875C92"/>
    <w:rsid w:val="008762EA"/>
    <w:rsid w:val="00882B1E"/>
    <w:rsid w:val="0088314B"/>
    <w:rsid w:val="00887AAF"/>
    <w:rsid w:val="00887DF6"/>
    <w:rsid w:val="00891377"/>
    <w:rsid w:val="00891813"/>
    <w:rsid w:val="00891BE0"/>
    <w:rsid w:val="00893721"/>
    <w:rsid w:val="00897D88"/>
    <w:rsid w:val="008A1710"/>
    <w:rsid w:val="008A2D79"/>
    <w:rsid w:val="008A3DE9"/>
    <w:rsid w:val="008A5E74"/>
    <w:rsid w:val="008A6A26"/>
    <w:rsid w:val="008A6EFB"/>
    <w:rsid w:val="008A6FC7"/>
    <w:rsid w:val="008B0195"/>
    <w:rsid w:val="008B0979"/>
    <w:rsid w:val="008B100B"/>
    <w:rsid w:val="008B7561"/>
    <w:rsid w:val="008C0F83"/>
    <w:rsid w:val="008C31CE"/>
    <w:rsid w:val="008C3B38"/>
    <w:rsid w:val="008C4366"/>
    <w:rsid w:val="008C59F8"/>
    <w:rsid w:val="008C7ECF"/>
    <w:rsid w:val="008D08CF"/>
    <w:rsid w:val="008D43E7"/>
    <w:rsid w:val="008D46F9"/>
    <w:rsid w:val="008D6BB1"/>
    <w:rsid w:val="008E4C31"/>
    <w:rsid w:val="008E4CF6"/>
    <w:rsid w:val="008E5C8B"/>
    <w:rsid w:val="008E5F43"/>
    <w:rsid w:val="008F139C"/>
    <w:rsid w:val="008F3D41"/>
    <w:rsid w:val="008F5DC8"/>
    <w:rsid w:val="008F71A7"/>
    <w:rsid w:val="00900705"/>
    <w:rsid w:val="00900848"/>
    <w:rsid w:val="00903F7E"/>
    <w:rsid w:val="009041BC"/>
    <w:rsid w:val="00905783"/>
    <w:rsid w:val="00905BCE"/>
    <w:rsid w:val="00910A1A"/>
    <w:rsid w:val="00912047"/>
    <w:rsid w:val="0091406F"/>
    <w:rsid w:val="00917F03"/>
    <w:rsid w:val="00920F91"/>
    <w:rsid w:val="0092128E"/>
    <w:rsid w:val="00925326"/>
    <w:rsid w:val="00925653"/>
    <w:rsid w:val="00926C46"/>
    <w:rsid w:val="00926E83"/>
    <w:rsid w:val="0093108B"/>
    <w:rsid w:val="00931207"/>
    <w:rsid w:val="00932285"/>
    <w:rsid w:val="009338EA"/>
    <w:rsid w:val="0093695C"/>
    <w:rsid w:val="009415E0"/>
    <w:rsid w:val="00943F95"/>
    <w:rsid w:val="0095229F"/>
    <w:rsid w:val="00952670"/>
    <w:rsid w:val="009535FC"/>
    <w:rsid w:val="00954656"/>
    <w:rsid w:val="009606E2"/>
    <w:rsid w:val="009616F4"/>
    <w:rsid w:val="00962E1B"/>
    <w:rsid w:val="00964FFC"/>
    <w:rsid w:val="0096572F"/>
    <w:rsid w:val="0096680A"/>
    <w:rsid w:val="00966867"/>
    <w:rsid w:val="009709DB"/>
    <w:rsid w:val="00972CD9"/>
    <w:rsid w:val="0098266B"/>
    <w:rsid w:val="0098287D"/>
    <w:rsid w:val="0098447E"/>
    <w:rsid w:val="0098613D"/>
    <w:rsid w:val="0098668A"/>
    <w:rsid w:val="00987588"/>
    <w:rsid w:val="00991F4D"/>
    <w:rsid w:val="009A0AAD"/>
    <w:rsid w:val="009A12E0"/>
    <w:rsid w:val="009A1BA6"/>
    <w:rsid w:val="009A26E8"/>
    <w:rsid w:val="009A276D"/>
    <w:rsid w:val="009A3478"/>
    <w:rsid w:val="009A6B1A"/>
    <w:rsid w:val="009A6D13"/>
    <w:rsid w:val="009A6D38"/>
    <w:rsid w:val="009A7EC6"/>
    <w:rsid w:val="009B1ED3"/>
    <w:rsid w:val="009B32FA"/>
    <w:rsid w:val="009B574A"/>
    <w:rsid w:val="009B780A"/>
    <w:rsid w:val="009C032E"/>
    <w:rsid w:val="009C03A9"/>
    <w:rsid w:val="009C17AE"/>
    <w:rsid w:val="009C1800"/>
    <w:rsid w:val="009C6593"/>
    <w:rsid w:val="009C6BC0"/>
    <w:rsid w:val="009C721A"/>
    <w:rsid w:val="009C7A37"/>
    <w:rsid w:val="009D1432"/>
    <w:rsid w:val="009D14F0"/>
    <w:rsid w:val="009D237E"/>
    <w:rsid w:val="009D2A9C"/>
    <w:rsid w:val="009D2DB3"/>
    <w:rsid w:val="009D4CA3"/>
    <w:rsid w:val="009D57A4"/>
    <w:rsid w:val="009D68A9"/>
    <w:rsid w:val="009D6EF7"/>
    <w:rsid w:val="009E0745"/>
    <w:rsid w:val="009E1989"/>
    <w:rsid w:val="009E30E7"/>
    <w:rsid w:val="009E4572"/>
    <w:rsid w:val="009E4D0F"/>
    <w:rsid w:val="009E6CF8"/>
    <w:rsid w:val="009F043B"/>
    <w:rsid w:val="009F0C1C"/>
    <w:rsid w:val="009F296E"/>
    <w:rsid w:val="009F2996"/>
    <w:rsid w:val="009F42F5"/>
    <w:rsid w:val="009F7430"/>
    <w:rsid w:val="009F754F"/>
    <w:rsid w:val="00A0425C"/>
    <w:rsid w:val="00A0449E"/>
    <w:rsid w:val="00A0486B"/>
    <w:rsid w:val="00A10954"/>
    <w:rsid w:val="00A14019"/>
    <w:rsid w:val="00A15666"/>
    <w:rsid w:val="00A16A3F"/>
    <w:rsid w:val="00A22B31"/>
    <w:rsid w:val="00A25567"/>
    <w:rsid w:val="00A256D1"/>
    <w:rsid w:val="00A313B7"/>
    <w:rsid w:val="00A32869"/>
    <w:rsid w:val="00A330A4"/>
    <w:rsid w:val="00A34E24"/>
    <w:rsid w:val="00A36850"/>
    <w:rsid w:val="00A37902"/>
    <w:rsid w:val="00A37EBD"/>
    <w:rsid w:val="00A43487"/>
    <w:rsid w:val="00A50114"/>
    <w:rsid w:val="00A54C78"/>
    <w:rsid w:val="00A55A4E"/>
    <w:rsid w:val="00A56915"/>
    <w:rsid w:val="00A57329"/>
    <w:rsid w:val="00A7111C"/>
    <w:rsid w:val="00A72F04"/>
    <w:rsid w:val="00A73886"/>
    <w:rsid w:val="00A74CC9"/>
    <w:rsid w:val="00A77292"/>
    <w:rsid w:val="00A776C8"/>
    <w:rsid w:val="00A815EF"/>
    <w:rsid w:val="00A905F0"/>
    <w:rsid w:val="00A90AE2"/>
    <w:rsid w:val="00A938CD"/>
    <w:rsid w:val="00A93E8F"/>
    <w:rsid w:val="00A96BE3"/>
    <w:rsid w:val="00A96DFB"/>
    <w:rsid w:val="00A97F00"/>
    <w:rsid w:val="00A97FF1"/>
    <w:rsid w:val="00AA05DB"/>
    <w:rsid w:val="00AA235D"/>
    <w:rsid w:val="00AA3DA8"/>
    <w:rsid w:val="00AA42AD"/>
    <w:rsid w:val="00AA4AA6"/>
    <w:rsid w:val="00AA4D7E"/>
    <w:rsid w:val="00AA7F14"/>
    <w:rsid w:val="00AB0FB0"/>
    <w:rsid w:val="00AB392B"/>
    <w:rsid w:val="00AB3BDC"/>
    <w:rsid w:val="00AB4722"/>
    <w:rsid w:val="00AB548A"/>
    <w:rsid w:val="00AC03C9"/>
    <w:rsid w:val="00AC0B0A"/>
    <w:rsid w:val="00AC3524"/>
    <w:rsid w:val="00AC5C96"/>
    <w:rsid w:val="00AC6D0B"/>
    <w:rsid w:val="00AD20A8"/>
    <w:rsid w:val="00AD3F4C"/>
    <w:rsid w:val="00AD7092"/>
    <w:rsid w:val="00AD7B30"/>
    <w:rsid w:val="00AE04B7"/>
    <w:rsid w:val="00AE1563"/>
    <w:rsid w:val="00AE1FF9"/>
    <w:rsid w:val="00AE3913"/>
    <w:rsid w:val="00AE3A90"/>
    <w:rsid w:val="00AE7592"/>
    <w:rsid w:val="00AF1827"/>
    <w:rsid w:val="00AF7B41"/>
    <w:rsid w:val="00B03401"/>
    <w:rsid w:val="00B071E7"/>
    <w:rsid w:val="00B10000"/>
    <w:rsid w:val="00B127BC"/>
    <w:rsid w:val="00B12C55"/>
    <w:rsid w:val="00B14C34"/>
    <w:rsid w:val="00B16287"/>
    <w:rsid w:val="00B20CC9"/>
    <w:rsid w:val="00B21A05"/>
    <w:rsid w:val="00B25643"/>
    <w:rsid w:val="00B26DE8"/>
    <w:rsid w:val="00B27A82"/>
    <w:rsid w:val="00B30464"/>
    <w:rsid w:val="00B318BA"/>
    <w:rsid w:val="00B34E04"/>
    <w:rsid w:val="00B359C4"/>
    <w:rsid w:val="00B362EC"/>
    <w:rsid w:val="00B37725"/>
    <w:rsid w:val="00B37AD7"/>
    <w:rsid w:val="00B46648"/>
    <w:rsid w:val="00B4716C"/>
    <w:rsid w:val="00B52BD6"/>
    <w:rsid w:val="00B52D58"/>
    <w:rsid w:val="00B54F07"/>
    <w:rsid w:val="00B557C7"/>
    <w:rsid w:val="00B55E28"/>
    <w:rsid w:val="00B60687"/>
    <w:rsid w:val="00B63C35"/>
    <w:rsid w:val="00B64766"/>
    <w:rsid w:val="00B72A46"/>
    <w:rsid w:val="00B72FEE"/>
    <w:rsid w:val="00B82E89"/>
    <w:rsid w:val="00B84C78"/>
    <w:rsid w:val="00B85DAA"/>
    <w:rsid w:val="00B87098"/>
    <w:rsid w:val="00B90EB1"/>
    <w:rsid w:val="00B9319F"/>
    <w:rsid w:val="00BA0851"/>
    <w:rsid w:val="00BA1EC2"/>
    <w:rsid w:val="00BA296B"/>
    <w:rsid w:val="00BA469D"/>
    <w:rsid w:val="00BB0B10"/>
    <w:rsid w:val="00BB200A"/>
    <w:rsid w:val="00BB2355"/>
    <w:rsid w:val="00BB2ABF"/>
    <w:rsid w:val="00BB4371"/>
    <w:rsid w:val="00BB46E0"/>
    <w:rsid w:val="00BB4FFB"/>
    <w:rsid w:val="00BB6DD7"/>
    <w:rsid w:val="00BB7E3F"/>
    <w:rsid w:val="00BC09B3"/>
    <w:rsid w:val="00BC15BF"/>
    <w:rsid w:val="00BC30EB"/>
    <w:rsid w:val="00BD1C6D"/>
    <w:rsid w:val="00BD49FD"/>
    <w:rsid w:val="00BD4D51"/>
    <w:rsid w:val="00BE12E6"/>
    <w:rsid w:val="00BE2FC3"/>
    <w:rsid w:val="00BE336C"/>
    <w:rsid w:val="00BE4E14"/>
    <w:rsid w:val="00BE7EB6"/>
    <w:rsid w:val="00BF51C2"/>
    <w:rsid w:val="00C000C8"/>
    <w:rsid w:val="00C004EF"/>
    <w:rsid w:val="00C018EC"/>
    <w:rsid w:val="00C043A8"/>
    <w:rsid w:val="00C0458F"/>
    <w:rsid w:val="00C12958"/>
    <w:rsid w:val="00C153F8"/>
    <w:rsid w:val="00C15AD9"/>
    <w:rsid w:val="00C16A03"/>
    <w:rsid w:val="00C1751E"/>
    <w:rsid w:val="00C17558"/>
    <w:rsid w:val="00C179D8"/>
    <w:rsid w:val="00C31BFB"/>
    <w:rsid w:val="00C322E1"/>
    <w:rsid w:val="00C32438"/>
    <w:rsid w:val="00C3776D"/>
    <w:rsid w:val="00C40202"/>
    <w:rsid w:val="00C4133F"/>
    <w:rsid w:val="00C42195"/>
    <w:rsid w:val="00C43AE4"/>
    <w:rsid w:val="00C44461"/>
    <w:rsid w:val="00C44A7F"/>
    <w:rsid w:val="00C5021D"/>
    <w:rsid w:val="00C51711"/>
    <w:rsid w:val="00C523ED"/>
    <w:rsid w:val="00C56097"/>
    <w:rsid w:val="00C57556"/>
    <w:rsid w:val="00C57F00"/>
    <w:rsid w:val="00C65392"/>
    <w:rsid w:val="00C7059B"/>
    <w:rsid w:val="00C7240B"/>
    <w:rsid w:val="00C725DC"/>
    <w:rsid w:val="00C7314F"/>
    <w:rsid w:val="00C7392A"/>
    <w:rsid w:val="00C756D0"/>
    <w:rsid w:val="00C75DF8"/>
    <w:rsid w:val="00C80EB7"/>
    <w:rsid w:val="00C81CFA"/>
    <w:rsid w:val="00C823BB"/>
    <w:rsid w:val="00C8333C"/>
    <w:rsid w:val="00C85469"/>
    <w:rsid w:val="00C85B56"/>
    <w:rsid w:val="00C85EBC"/>
    <w:rsid w:val="00C8716D"/>
    <w:rsid w:val="00C90B2E"/>
    <w:rsid w:val="00C929F1"/>
    <w:rsid w:val="00C93686"/>
    <w:rsid w:val="00C93BF5"/>
    <w:rsid w:val="00C97953"/>
    <w:rsid w:val="00C97E12"/>
    <w:rsid w:val="00CA0057"/>
    <w:rsid w:val="00CA34D8"/>
    <w:rsid w:val="00CA4D9C"/>
    <w:rsid w:val="00CB1DF8"/>
    <w:rsid w:val="00CB1FB7"/>
    <w:rsid w:val="00CB4F9A"/>
    <w:rsid w:val="00CB598B"/>
    <w:rsid w:val="00CB6522"/>
    <w:rsid w:val="00CC11CE"/>
    <w:rsid w:val="00CC3CCE"/>
    <w:rsid w:val="00CC3CD5"/>
    <w:rsid w:val="00CC5D59"/>
    <w:rsid w:val="00CC79EA"/>
    <w:rsid w:val="00CD6469"/>
    <w:rsid w:val="00CE0A25"/>
    <w:rsid w:val="00CE1FED"/>
    <w:rsid w:val="00CE2962"/>
    <w:rsid w:val="00CF1570"/>
    <w:rsid w:val="00CF60EE"/>
    <w:rsid w:val="00CF7A82"/>
    <w:rsid w:val="00D0035F"/>
    <w:rsid w:val="00D00DFE"/>
    <w:rsid w:val="00D0147C"/>
    <w:rsid w:val="00D06360"/>
    <w:rsid w:val="00D074E8"/>
    <w:rsid w:val="00D1511D"/>
    <w:rsid w:val="00D1613C"/>
    <w:rsid w:val="00D17810"/>
    <w:rsid w:val="00D227A2"/>
    <w:rsid w:val="00D24484"/>
    <w:rsid w:val="00D25A35"/>
    <w:rsid w:val="00D25B73"/>
    <w:rsid w:val="00D270B3"/>
    <w:rsid w:val="00D27A2E"/>
    <w:rsid w:val="00D306AE"/>
    <w:rsid w:val="00D31593"/>
    <w:rsid w:val="00D33081"/>
    <w:rsid w:val="00D33684"/>
    <w:rsid w:val="00D33784"/>
    <w:rsid w:val="00D340EB"/>
    <w:rsid w:val="00D34BEE"/>
    <w:rsid w:val="00D40361"/>
    <w:rsid w:val="00D413E5"/>
    <w:rsid w:val="00D427BB"/>
    <w:rsid w:val="00D43742"/>
    <w:rsid w:val="00D4409D"/>
    <w:rsid w:val="00D47C3C"/>
    <w:rsid w:val="00D53554"/>
    <w:rsid w:val="00D54621"/>
    <w:rsid w:val="00D6061D"/>
    <w:rsid w:val="00D62B11"/>
    <w:rsid w:val="00D64382"/>
    <w:rsid w:val="00D647CF"/>
    <w:rsid w:val="00D6549E"/>
    <w:rsid w:val="00D659D1"/>
    <w:rsid w:val="00D72014"/>
    <w:rsid w:val="00D72DA7"/>
    <w:rsid w:val="00D7420E"/>
    <w:rsid w:val="00D75834"/>
    <w:rsid w:val="00D77DD4"/>
    <w:rsid w:val="00D80072"/>
    <w:rsid w:val="00D8369A"/>
    <w:rsid w:val="00D84494"/>
    <w:rsid w:val="00D854EC"/>
    <w:rsid w:val="00D85FDB"/>
    <w:rsid w:val="00D85FE2"/>
    <w:rsid w:val="00D929E6"/>
    <w:rsid w:val="00D92E2B"/>
    <w:rsid w:val="00D967FC"/>
    <w:rsid w:val="00D97E09"/>
    <w:rsid w:val="00DA00B7"/>
    <w:rsid w:val="00DA36A7"/>
    <w:rsid w:val="00DA5066"/>
    <w:rsid w:val="00DA6A1B"/>
    <w:rsid w:val="00DB0F41"/>
    <w:rsid w:val="00DB0FF2"/>
    <w:rsid w:val="00DB3891"/>
    <w:rsid w:val="00DC2EC1"/>
    <w:rsid w:val="00DC3E59"/>
    <w:rsid w:val="00DC5005"/>
    <w:rsid w:val="00DC6FE7"/>
    <w:rsid w:val="00DE1774"/>
    <w:rsid w:val="00DE5DA6"/>
    <w:rsid w:val="00DE7BDB"/>
    <w:rsid w:val="00DF1711"/>
    <w:rsid w:val="00DF1A48"/>
    <w:rsid w:val="00DF309E"/>
    <w:rsid w:val="00E008E8"/>
    <w:rsid w:val="00E060C7"/>
    <w:rsid w:val="00E066F1"/>
    <w:rsid w:val="00E07C3B"/>
    <w:rsid w:val="00E07E9F"/>
    <w:rsid w:val="00E13474"/>
    <w:rsid w:val="00E1359A"/>
    <w:rsid w:val="00E23F2D"/>
    <w:rsid w:val="00E255FB"/>
    <w:rsid w:val="00E25F9E"/>
    <w:rsid w:val="00E2605D"/>
    <w:rsid w:val="00E26ACB"/>
    <w:rsid w:val="00E322EF"/>
    <w:rsid w:val="00E3274B"/>
    <w:rsid w:val="00E32AF9"/>
    <w:rsid w:val="00E44558"/>
    <w:rsid w:val="00E466A6"/>
    <w:rsid w:val="00E47C3C"/>
    <w:rsid w:val="00E50096"/>
    <w:rsid w:val="00E54D83"/>
    <w:rsid w:val="00E57232"/>
    <w:rsid w:val="00E63B01"/>
    <w:rsid w:val="00E652F4"/>
    <w:rsid w:val="00E654C7"/>
    <w:rsid w:val="00E66124"/>
    <w:rsid w:val="00E66204"/>
    <w:rsid w:val="00E66749"/>
    <w:rsid w:val="00E66FDC"/>
    <w:rsid w:val="00E717A5"/>
    <w:rsid w:val="00E7236F"/>
    <w:rsid w:val="00E725DD"/>
    <w:rsid w:val="00E73213"/>
    <w:rsid w:val="00E740A1"/>
    <w:rsid w:val="00E74822"/>
    <w:rsid w:val="00E757BC"/>
    <w:rsid w:val="00E770DA"/>
    <w:rsid w:val="00E77A25"/>
    <w:rsid w:val="00E80FAD"/>
    <w:rsid w:val="00E8194B"/>
    <w:rsid w:val="00E82871"/>
    <w:rsid w:val="00E83139"/>
    <w:rsid w:val="00E846F9"/>
    <w:rsid w:val="00E90742"/>
    <w:rsid w:val="00E94701"/>
    <w:rsid w:val="00E94FD3"/>
    <w:rsid w:val="00E95472"/>
    <w:rsid w:val="00EA37C8"/>
    <w:rsid w:val="00EA7251"/>
    <w:rsid w:val="00EA7BFC"/>
    <w:rsid w:val="00EB48E2"/>
    <w:rsid w:val="00EB512D"/>
    <w:rsid w:val="00EB6229"/>
    <w:rsid w:val="00EC03D0"/>
    <w:rsid w:val="00ED2CAD"/>
    <w:rsid w:val="00ED524D"/>
    <w:rsid w:val="00EE04CA"/>
    <w:rsid w:val="00EE12E1"/>
    <w:rsid w:val="00EE21C7"/>
    <w:rsid w:val="00EE2C0C"/>
    <w:rsid w:val="00EE53C1"/>
    <w:rsid w:val="00EE73F5"/>
    <w:rsid w:val="00EF1DC6"/>
    <w:rsid w:val="00EF258E"/>
    <w:rsid w:val="00EF2ECA"/>
    <w:rsid w:val="00EF4D40"/>
    <w:rsid w:val="00EF6A2D"/>
    <w:rsid w:val="00F00FE6"/>
    <w:rsid w:val="00F01174"/>
    <w:rsid w:val="00F020B6"/>
    <w:rsid w:val="00F04095"/>
    <w:rsid w:val="00F04558"/>
    <w:rsid w:val="00F05EB2"/>
    <w:rsid w:val="00F06BC3"/>
    <w:rsid w:val="00F15FBF"/>
    <w:rsid w:val="00F1644B"/>
    <w:rsid w:val="00F16D50"/>
    <w:rsid w:val="00F17589"/>
    <w:rsid w:val="00F22798"/>
    <w:rsid w:val="00F22B59"/>
    <w:rsid w:val="00F24796"/>
    <w:rsid w:val="00F247EA"/>
    <w:rsid w:val="00F25C58"/>
    <w:rsid w:val="00F26836"/>
    <w:rsid w:val="00F31FD9"/>
    <w:rsid w:val="00F34CBE"/>
    <w:rsid w:val="00F374E2"/>
    <w:rsid w:val="00F414C3"/>
    <w:rsid w:val="00F51DAE"/>
    <w:rsid w:val="00F5210B"/>
    <w:rsid w:val="00F53110"/>
    <w:rsid w:val="00F53B0F"/>
    <w:rsid w:val="00F54406"/>
    <w:rsid w:val="00F55CC6"/>
    <w:rsid w:val="00F5712F"/>
    <w:rsid w:val="00F61F3D"/>
    <w:rsid w:val="00F62303"/>
    <w:rsid w:val="00F63339"/>
    <w:rsid w:val="00F65BCC"/>
    <w:rsid w:val="00F66733"/>
    <w:rsid w:val="00F70B4B"/>
    <w:rsid w:val="00F7126A"/>
    <w:rsid w:val="00F71A58"/>
    <w:rsid w:val="00F756B0"/>
    <w:rsid w:val="00F84D0C"/>
    <w:rsid w:val="00F85F28"/>
    <w:rsid w:val="00F87A6A"/>
    <w:rsid w:val="00F92178"/>
    <w:rsid w:val="00F94A34"/>
    <w:rsid w:val="00F970C8"/>
    <w:rsid w:val="00FA1B97"/>
    <w:rsid w:val="00FA259B"/>
    <w:rsid w:val="00FA3695"/>
    <w:rsid w:val="00FA3B9D"/>
    <w:rsid w:val="00FA467E"/>
    <w:rsid w:val="00FA6320"/>
    <w:rsid w:val="00FA648B"/>
    <w:rsid w:val="00FA7FC4"/>
    <w:rsid w:val="00FB0725"/>
    <w:rsid w:val="00FB50A9"/>
    <w:rsid w:val="00FC1680"/>
    <w:rsid w:val="00FC35DD"/>
    <w:rsid w:val="00FC499C"/>
    <w:rsid w:val="00FC4E1D"/>
    <w:rsid w:val="00FC5BE6"/>
    <w:rsid w:val="00FC6AA9"/>
    <w:rsid w:val="00FD1B86"/>
    <w:rsid w:val="00FD60D8"/>
    <w:rsid w:val="00FD6E10"/>
    <w:rsid w:val="00FE22AD"/>
    <w:rsid w:val="00FE38A3"/>
    <w:rsid w:val="00FE5E0A"/>
    <w:rsid w:val="00FE7B25"/>
    <w:rsid w:val="00FF20B4"/>
    <w:rsid w:val="00FF4675"/>
    <w:rsid w:val="00FF60DF"/>
    <w:rsid w:val="00FF6AC4"/>
    <w:rsid w:val="00FF6F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0769"/>
    <o:shapelayout v:ext="edit">
      <o:idmap v:ext="edit" data="1"/>
    </o:shapelayout>
  </w:shapeDefaults>
  <w:decimalSymbol w:val="."/>
  <w:listSeparator w:val=","/>
  <w14:docId w14:val="76C227B1"/>
  <w15:docId w15:val="{31485816-A4C5-4E0B-BE6B-A9AFCCE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D396A"/>
    <w:pPr>
      <w:spacing w:after="200"/>
    </w:pPr>
    <w:rPr>
      <w:sz w:val="24"/>
      <w:szCs w:val="24"/>
      <w:lang w:eastAsia="en-US"/>
    </w:rPr>
  </w:style>
  <w:style w:type="paragraph" w:styleId="Heading1">
    <w:name w:val="heading 1"/>
    <w:basedOn w:val="Normal"/>
    <w:next w:val="Normal"/>
    <w:link w:val="Heading1Char"/>
    <w:qFormat/>
    <w:rsid w:val="008762EA"/>
    <w:pPr>
      <w:spacing w:after="0"/>
      <w:contextualSpacing/>
      <w:outlineLvl w:val="0"/>
    </w:pPr>
    <w:rPr>
      <w:rFonts w:ascii="Arial" w:hAnsi="Arial" w:cs="Arial"/>
      <w:b/>
      <w:sz w:val="28"/>
      <w:szCs w:val="22"/>
    </w:rPr>
  </w:style>
  <w:style w:type="paragraph" w:styleId="Heading2">
    <w:name w:val="heading 2"/>
    <w:basedOn w:val="Normal"/>
    <w:next w:val="Normal"/>
    <w:qFormat/>
    <w:rsid w:val="008762EA"/>
    <w:pPr>
      <w:keepNext/>
      <w:spacing w:after="0"/>
      <w:jc w:val="both"/>
      <w:outlineLvl w:val="1"/>
    </w:pPr>
    <w:rPr>
      <w:rFonts w:ascii="Arial" w:eastAsia="Times New Roman" w:hAnsi="Arial" w:cs="Arial"/>
      <w:b/>
      <w:bCs/>
      <w:iCs/>
      <w:szCs w:val="28"/>
    </w:rPr>
  </w:style>
  <w:style w:type="paragraph" w:styleId="Heading5">
    <w:name w:val="heading 5"/>
    <w:basedOn w:val="Normal"/>
    <w:next w:val="Normal"/>
    <w:link w:val="Heading5Char"/>
    <w:uiPriority w:val="9"/>
    <w:semiHidden/>
    <w:unhideWhenUsed/>
    <w:qFormat/>
    <w:rsid w:val="00875221"/>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8762EA"/>
    <w:rPr>
      <w:rFonts w:ascii="Arial" w:hAnsi="Arial" w:cs="Arial"/>
      <w:b/>
      <w:sz w:val="28"/>
      <w:szCs w:val="22"/>
      <w:lang w:eastAsia="en-US"/>
    </w:rPr>
  </w:style>
  <w:style w:type="paragraph" w:styleId="Header">
    <w:name w:val="header"/>
    <w:basedOn w:val="Normal"/>
    <w:link w:val="HeaderChar"/>
    <w:uiPriority w:val="99"/>
    <w:unhideWhenUsed/>
    <w:rsid w:val="00DE185C"/>
    <w:pPr>
      <w:tabs>
        <w:tab w:val="center" w:pos="4320"/>
        <w:tab w:val="right" w:pos="8640"/>
      </w:tabs>
    </w:pPr>
  </w:style>
  <w:style w:type="character" w:customStyle="1" w:styleId="HeaderChar">
    <w:name w:val="Header Char"/>
    <w:link w:val="Header"/>
    <w:uiPriority w:val="99"/>
    <w:rsid w:val="00DE185C"/>
    <w:rPr>
      <w:sz w:val="24"/>
      <w:szCs w:val="24"/>
    </w:rPr>
  </w:style>
  <w:style w:type="paragraph" w:styleId="Footer">
    <w:name w:val="footer"/>
    <w:basedOn w:val="Normal"/>
    <w:link w:val="FooterChar"/>
    <w:uiPriority w:val="99"/>
    <w:unhideWhenUsed/>
    <w:rsid w:val="00DE185C"/>
    <w:pPr>
      <w:tabs>
        <w:tab w:val="center" w:pos="4320"/>
        <w:tab w:val="right" w:pos="8640"/>
      </w:tabs>
    </w:pPr>
  </w:style>
  <w:style w:type="character" w:customStyle="1" w:styleId="FooterChar">
    <w:name w:val="Footer Char"/>
    <w:link w:val="Footer"/>
    <w:uiPriority w:val="99"/>
    <w:rsid w:val="00DE185C"/>
    <w:rPr>
      <w:sz w:val="24"/>
      <w:szCs w:val="24"/>
    </w:rPr>
  </w:style>
  <w:style w:type="paragraph" w:customStyle="1" w:styleId="WMP">
    <w:name w:val="WMP"/>
    <w:basedOn w:val="Normal"/>
    <w:rsid w:val="00E54D83"/>
    <w:pPr>
      <w:spacing w:line="276" w:lineRule="auto"/>
      <w:jc w:val="both"/>
    </w:pPr>
    <w:rPr>
      <w:rFonts w:ascii="Calibri" w:eastAsia="Times New Roman" w:hAnsi="Calibri" w:cs="Arial"/>
      <w:sz w:val="22"/>
      <w:szCs w:val="22"/>
    </w:rPr>
  </w:style>
  <w:style w:type="character" w:styleId="Hyperlink">
    <w:name w:val="Hyperlink"/>
    <w:uiPriority w:val="99"/>
    <w:rsid w:val="00E54D83"/>
    <w:rPr>
      <w:rFonts w:cs="Times New Roman"/>
      <w:color w:val="0000FF"/>
      <w:u w:val="single"/>
    </w:rPr>
  </w:style>
  <w:style w:type="paragraph" w:styleId="CommentText">
    <w:name w:val="annotation text"/>
    <w:basedOn w:val="Normal"/>
    <w:link w:val="CommentTextChar"/>
    <w:uiPriority w:val="99"/>
    <w:rsid w:val="00E54D83"/>
    <w:rPr>
      <w:rFonts w:ascii="Calibri" w:hAnsi="Calibri" w:cs="Calibri"/>
      <w:sz w:val="20"/>
      <w:szCs w:val="20"/>
    </w:rPr>
  </w:style>
  <w:style w:type="character" w:customStyle="1" w:styleId="CommentTextChar">
    <w:name w:val="Comment Text Char"/>
    <w:link w:val="CommentText"/>
    <w:uiPriority w:val="99"/>
    <w:locked/>
    <w:rsid w:val="00E54D83"/>
    <w:rPr>
      <w:rFonts w:ascii="Calibri" w:hAnsi="Calibri" w:cs="Calibri"/>
      <w:lang w:val="en-GB" w:eastAsia="en-US" w:bidi="ar-SA"/>
    </w:rPr>
  </w:style>
  <w:style w:type="paragraph" w:styleId="CommentSubject">
    <w:name w:val="annotation subject"/>
    <w:basedOn w:val="CommentText"/>
    <w:next w:val="CommentText"/>
    <w:link w:val="CommentSubjectChar"/>
    <w:semiHidden/>
    <w:rsid w:val="00E54D83"/>
    <w:rPr>
      <w:b/>
      <w:bCs/>
    </w:rPr>
  </w:style>
  <w:style w:type="character" w:customStyle="1" w:styleId="CommentSubjectChar">
    <w:name w:val="Comment Subject Char"/>
    <w:link w:val="CommentSubject"/>
    <w:semiHidden/>
    <w:locked/>
    <w:rsid w:val="00E54D83"/>
    <w:rPr>
      <w:rFonts w:ascii="Calibri" w:hAnsi="Calibri" w:cs="Calibri"/>
      <w:b/>
      <w:bCs/>
      <w:lang w:val="en-GB" w:eastAsia="en-US" w:bidi="ar-SA"/>
    </w:rPr>
  </w:style>
  <w:style w:type="paragraph" w:styleId="BalloonText">
    <w:name w:val="Balloon Text"/>
    <w:basedOn w:val="Normal"/>
    <w:link w:val="BalloonTextChar"/>
    <w:semiHidden/>
    <w:rsid w:val="00E54D83"/>
    <w:pPr>
      <w:spacing w:after="0"/>
    </w:pPr>
    <w:rPr>
      <w:rFonts w:ascii="Tahoma" w:hAnsi="Tahoma" w:cs="Tahoma"/>
      <w:sz w:val="16"/>
      <w:szCs w:val="16"/>
    </w:rPr>
  </w:style>
  <w:style w:type="character" w:customStyle="1" w:styleId="BalloonTextChar">
    <w:name w:val="Balloon Text Char"/>
    <w:link w:val="BalloonText"/>
    <w:semiHidden/>
    <w:locked/>
    <w:rsid w:val="00E54D83"/>
    <w:rPr>
      <w:rFonts w:ascii="Tahoma" w:hAnsi="Tahoma" w:cs="Tahoma"/>
      <w:sz w:val="16"/>
      <w:szCs w:val="16"/>
      <w:lang w:val="en-GB" w:eastAsia="en-US" w:bidi="ar-SA"/>
    </w:rPr>
  </w:style>
  <w:style w:type="character" w:customStyle="1" w:styleId="CharChar2">
    <w:name w:val="Char Char2"/>
    <w:locked/>
    <w:rsid w:val="00E54D83"/>
    <w:rPr>
      <w:rFonts w:ascii="Calibri" w:hAnsi="Calibri" w:cs="Calibri"/>
      <w:sz w:val="22"/>
      <w:szCs w:val="22"/>
      <w:lang w:val="en-GB" w:eastAsia="en-US" w:bidi="ar-SA"/>
    </w:rPr>
  </w:style>
  <w:style w:type="character" w:styleId="PageNumber">
    <w:name w:val="page number"/>
    <w:basedOn w:val="DefaultParagraphFont"/>
    <w:rsid w:val="00E54D83"/>
  </w:style>
  <w:style w:type="paragraph" w:styleId="TOC1">
    <w:name w:val="toc 1"/>
    <w:basedOn w:val="Normal"/>
    <w:next w:val="Normal"/>
    <w:autoRedefine/>
    <w:uiPriority w:val="39"/>
    <w:rsid w:val="007933EB"/>
    <w:pPr>
      <w:tabs>
        <w:tab w:val="right" w:leader="dot" w:pos="8493"/>
      </w:tabs>
      <w:spacing w:after="0"/>
    </w:pPr>
    <w:rPr>
      <w:rFonts w:ascii="Arial" w:eastAsia="Times New Roman" w:hAnsi="Arial" w:cs="Calibri"/>
      <w:sz w:val="22"/>
      <w:szCs w:val="22"/>
    </w:rPr>
  </w:style>
  <w:style w:type="paragraph" w:styleId="TOC2">
    <w:name w:val="toc 2"/>
    <w:basedOn w:val="Normal"/>
    <w:next w:val="Normal"/>
    <w:autoRedefine/>
    <w:uiPriority w:val="39"/>
    <w:rsid w:val="007933EB"/>
    <w:pPr>
      <w:tabs>
        <w:tab w:val="right" w:leader="dot" w:pos="8493"/>
      </w:tabs>
      <w:spacing w:after="0"/>
      <w:ind w:left="567"/>
    </w:pPr>
    <w:rPr>
      <w:rFonts w:ascii="Arial" w:eastAsia="Times New Roman" w:hAnsi="Arial" w:cs="Calibri"/>
      <w:sz w:val="22"/>
      <w:szCs w:val="22"/>
    </w:rPr>
  </w:style>
  <w:style w:type="character" w:styleId="FollowedHyperlink">
    <w:name w:val="FollowedHyperlink"/>
    <w:rsid w:val="00E54D83"/>
    <w:rPr>
      <w:color w:val="800080"/>
      <w:u w:val="single"/>
    </w:rPr>
  </w:style>
  <w:style w:type="character" w:styleId="CommentReference">
    <w:name w:val="annotation reference"/>
    <w:uiPriority w:val="99"/>
    <w:rsid w:val="00E54D83"/>
    <w:rPr>
      <w:sz w:val="16"/>
      <w:szCs w:val="16"/>
    </w:rPr>
  </w:style>
  <w:style w:type="paragraph" w:styleId="ListParagraph">
    <w:name w:val="List Paragraph"/>
    <w:basedOn w:val="Normal"/>
    <w:uiPriority w:val="34"/>
    <w:qFormat/>
    <w:rsid w:val="007933EB"/>
    <w:pPr>
      <w:spacing w:after="0"/>
      <w:ind w:left="720"/>
    </w:pPr>
    <w:rPr>
      <w:rFonts w:ascii="Calibri" w:eastAsia="Times New Roman" w:hAnsi="Calibri"/>
      <w:sz w:val="22"/>
      <w:szCs w:val="22"/>
    </w:rPr>
  </w:style>
  <w:style w:type="paragraph" w:customStyle="1" w:styleId="Default">
    <w:name w:val="Default"/>
    <w:rsid w:val="003C2A55"/>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8369A"/>
    <w:pPr>
      <w:spacing w:after="0"/>
    </w:pPr>
    <w:rPr>
      <w:sz w:val="20"/>
      <w:szCs w:val="20"/>
    </w:rPr>
  </w:style>
  <w:style w:type="character" w:customStyle="1" w:styleId="FootnoteTextChar">
    <w:name w:val="Footnote Text Char"/>
    <w:basedOn w:val="DefaultParagraphFont"/>
    <w:link w:val="FootnoteText"/>
    <w:uiPriority w:val="99"/>
    <w:semiHidden/>
    <w:rsid w:val="00D8369A"/>
    <w:rPr>
      <w:lang w:eastAsia="en-US"/>
    </w:rPr>
  </w:style>
  <w:style w:type="character" w:styleId="FootnoteReference">
    <w:name w:val="footnote reference"/>
    <w:basedOn w:val="DefaultParagraphFont"/>
    <w:uiPriority w:val="99"/>
    <w:semiHidden/>
    <w:unhideWhenUsed/>
    <w:rsid w:val="00D8369A"/>
    <w:rPr>
      <w:vertAlign w:val="superscript"/>
    </w:rPr>
  </w:style>
  <w:style w:type="table" w:styleId="TableGrid">
    <w:name w:val="Table Grid"/>
    <w:basedOn w:val="TableNormal"/>
    <w:uiPriority w:val="39"/>
    <w:rsid w:val="00B37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54BE"/>
    <w:rPr>
      <w:sz w:val="24"/>
      <w:szCs w:val="24"/>
      <w:lang w:eastAsia="en-US"/>
    </w:rPr>
  </w:style>
  <w:style w:type="paragraph" w:styleId="NoSpacing">
    <w:name w:val="No Spacing"/>
    <w:uiPriority w:val="1"/>
    <w:qFormat/>
    <w:rsid w:val="005B33BA"/>
    <w:rPr>
      <w:rFonts w:ascii="Times New Roman" w:eastAsia="PMingLiU" w:hAnsi="Times New Roman"/>
      <w:sz w:val="22"/>
      <w:szCs w:val="22"/>
      <w:lang w:val="en-US" w:eastAsia="en-US"/>
    </w:rPr>
  </w:style>
  <w:style w:type="table" w:customStyle="1" w:styleId="TableGrid1">
    <w:name w:val="Table Grid1"/>
    <w:basedOn w:val="TableNormal"/>
    <w:next w:val="TableGrid"/>
    <w:uiPriority w:val="39"/>
    <w:rsid w:val="001028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875221"/>
    <w:rPr>
      <w:rFonts w:asciiTheme="majorHAnsi" w:eastAsiaTheme="majorEastAsia" w:hAnsiTheme="majorHAnsi" w:cstheme="majorBidi"/>
      <w:color w:val="365F91" w:themeColor="accent1" w:themeShade="BF"/>
      <w:sz w:val="24"/>
      <w:szCs w:val="24"/>
      <w:lang w:eastAsia="en-US"/>
    </w:rPr>
  </w:style>
  <w:style w:type="paragraph" w:styleId="NormalWeb">
    <w:name w:val="Normal (Web)"/>
    <w:basedOn w:val="Normal"/>
    <w:uiPriority w:val="99"/>
    <w:unhideWhenUsed/>
    <w:rsid w:val="00C004EF"/>
    <w:pPr>
      <w:spacing w:before="100" w:beforeAutospacing="1" w:after="100" w:afterAutospacing="1"/>
    </w:pPr>
    <w:rPr>
      <w:rFonts w:ascii="Times New Roman" w:eastAsiaTheme="minorHAnsi" w:hAnsi="Times New Roman"/>
      <w:lang w:eastAsia="en-GB"/>
    </w:rPr>
  </w:style>
  <w:style w:type="table" w:customStyle="1" w:styleId="TableGrid2">
    <w:name w:val="Table Grid2"/>
    <w:basedOn w:val="TableNormal"/>
    <w:next w:val="TableGrid"/>
    <w:uiPriority w:val="59"/>
    <w:rsid w:val="000A53A5"/>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Arial">
    <w:name w:val="Normal (Arial)"/>
    <w:basedOn w:val="Normal"/>
    <w:link w:val="NormalArialChar"/>
    <w:qFormat/>
    <w:rsid w:val="00571201"/>
    <w:pPr>
      <w:spacing w:after="0"/>
    </w:pPr>
    <w:rPr>
      <w:rFonts w:ascii="Arial" w:hAnsi="Arial" w:cs="Arial"/>
      <w:sz w:val="22"/>
      <w:szCs w:val="22"/>
    </w:rPr>
  </w:style>
  <w:style w:type="character" w:customStyle="1" w:styleId="NormalArialChar">
    <w:name w:val="Normal (Arial) Char"/>
    <w:basedOn w:val="DefaultParagraphFont"/>
    <w:link w:val="NormalArial"/>
    <w:rsid w:val="00571201"/>
    <w:rPr>
      <w:rFonts w:ascii="Arial" w:hAnsi="Arial" w:cs="Arial"/>
      <w:sz w:val="22"/>
      <w:szCs w:val="22"/>
      <w:lang w:eastAsia="en-US"/>
    </w:rPr>
  </w:style>
  <w:style w:type="paragraph" w:styleId="TOCHeading">
    <w:name w:val="TOC Heading"/>
    <w:basedOn w:val="Heading1"/>
    <w:next w:val="Normal"/>
    <w:uiPriority w:val="39"/>
    <w:unhideWhenUsed/>
    <w:qFormat/>
    <w:rsid w:val="008034E4"/>
    <w:pPr>
      <w:keepNext/>
      <w:keepLines/>
      <w:spacing w:before="240" w:line="259" w:lineRule="auto"/>
      <w:contextualSpacing w:val="0"/>
      <w:outlineLvl w:val="9"/>
    </w:pPr>
    <w:rPr>
      <w:rFonts w:asciiTheme="majorHAnsi" w:eastAsiaTheme="majorEastAsia" w:hAnsiTheme="majorHAnsi" w:cstheme="majorBidi"/>
      <w:b w:val="0"/>
      <w:color w:val="365F91" w:themeColor="accent1" w:themeShade="BF"/>
      <w:sz w:val="32"/>
      <w:szCs w:val="32"/>
      <w:lang w:val="en-US"/>
    </w:rPr>
  </w:style>
  <w:style w:type="paragraph" w:customStyle="1" w:styleId="EndNoteBibliographyTitle">
    <w:name w:val="EndNote Bibliography Title"/>
    <w:basedOn w:val="Normal"/>
    <w:link w:val="EndNoteBibliographyTitleChar"/>
    <w:rsid w:val="0019569F"/>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9569F"/>
    <w:rPr>
      <w:noProof/>
      <w:sz w:val="24"/>
      <w:szCs w:val="24"/>
      <w:lang w:val="en-US" w:eastAsia="en-US"/>
    </w:rPr>
  </w:style>
  <w:style w:type="paragraph" w:customStyle="1" w:styleId="EndNoteBibliography">
    <w:name w:val="EndNote Bibliography"/>
    <w:basedOn w:val="Normal"/>
    <w:link w:val="EndNoteBibliographyChar"/>
    <w:rsid w:val="0019569F"/>
    <w:rPr>
      <w:noProof/>
      <w:lang w:val="en-US"/>
    </w:rPr>
  </w:style>
  <w:style w:type="character" w:customStyle="1" w:styleId="EndNoteBibliographyChar">
    <w:name w:val="EndNote Bibliography Char"/>
    <w:basedOn w:val="DefaultParagraphFont"/>
    <w:link w:val="EndNoteBibliography"/>
    <w:rsid w:val="0019569F"/>
    <w:rPr>
      <w:noProof/>
      <w:sz w:val="24"/>
      <w:szCs w:val="24"/>
      <w:lang w:val="en-US" w:eastAsia="en-US"/>
    </w:rPr>
  </w:style>
  <w:style w:type="character" w:styleId="LineNumber">
    <w:name w:val="line number"/>
    <w:basedOn w:val="DefaultParagraphFont"/>
    <w:uiPriority w:val="99"/>
    <w:semiHidden/>
    <w:unhideWhenUsed/>
    <w:rsid w:val="00694DB7"/>
  </w:style>
  <w:style w:type="character" w:customStyle="1" w:styleId="UnresolvedMention1">
    <w:name w:val="Unresolved Mention1"/>
    <w:basedOn w:val="DefaultParagraphFont"/>
    <w:uiPriority w:val="99"/>
    <w:semiHidden/>
    <w:unhideWhenUsed/>
    <w:rsid w:val="00F01174"/>
    <w:rPr>
      <w:color w:val="605E5C"/>
      <w:shd w:val="clear" w:color="auto" w:fill="E1DFDD"/>
    </w:rPr>
  </w:style>
  <w:style w:type="character" w:styleId="UnresolvedMention">
    <w:name w:val="Unresolved Mention"/>
    <w:basedOn w:val="DefaultParagraphFont"/>
    <w:uiPriority w:val="99"/>
    <w:semiHidden/>
    <w:unhideWhenUsed/>
    <w:rsid w:val="00882B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73922">
      <w:bodyDiv w:val="1"/>
      <w:marLeft w:val="0"/>
      <w:marRight w:val="0"/>
      <w:marTop w:val="0"/>
      <w:marBottom w:val="0"/>
      <w:divBdr>
        <w:top w:val="none" w:sz="0" w:space="0" w:color="auto"/>
        <w:left w:val="none" w:sz="0" w:space="0" w:color="auto"/>
        <w:bottom w:val="none" w:sz="0" w:space="0" w:color="auto"/>
        <w:right w:val="none" w:sz="0" w:space="0" w:color="auto"/>
      </w:divBdr>
    </w:div>
    <w:div w:id="1061053108">
      <w:bodyDiv w:val="1"/>
      <w:marLeft w:val="0"/>
      <w:marRight w:val="0"/>
      <w:marTop w:val="0"/>
      <w:marBottom w:val="0"/>
      <w:divBdr>
        <w:top w:val="none" w:sz="0" w:space="0" w:color="auto"/>
        <w:left w:val="none" w:sz="0" w:space="0" w:color="auto"/>
        <w:bottom w:val="none" w:sz="0" w:space="0" w:color="auto"/>
        <w:right w:val="none" w:sz="0" w:space="0" w:color="auto"/>
      </w:divBdr>
    </w:div>
    <w:div w:id="1499030422">
      <w:bodyDiv w:val="1"/>
      <w:marLeft w:val="0"/>
      <w:marRight w:val="0"/>
      <w:marTop w:val="0"/>
      <w:marBottom w:val="0"/>
      <w:divBdr>
        <w:top w:val="none" w:sz="0" w:space="0" w:color="auto"/>
        <w:left w:val="none" w:sz="0" w:space="0" w:color="auto"/>
        <w:bottom w:val="none" w:sz="0" w:space="0" w:color="auto"/>
        <w:right w:val="none" w:sz="0" w:space="0" w:color="auto"/>
      </w:divBdr>
    </w:div>
    <w:div w:id="1674798485">
      <w:bodyDiv w:val="1"/>
      <w:marLeft w:val="0"/>
      <w:marRight w:val="0"/>
      <w:marTop w:val="0"/>
      <w:marBottom w:val="0"/>
      <w:divBdr>
        <w:top w:val="none" w:sz="0" w:space="0" w:color="auto"/>
        <w:left w:val="none" w:sz="0" w:space="0" w:color="auto"/>
        <w:bottom w:val="none" w:sz="0" w:space="0" w:color="auto"/>
        <w:right w:val="none" w:sz="0" w:space="0" w:color="auto"/>
      </w:divBdr>
      <w:divsChild>
        <w:div w:id="27723230">
          <w:marLeft w:val="0"/>
          <w:marRight w:val="0"/>
          <w:marTop w:val="360"/>
          <w:marBottom w:val="360"/>
          <w:divBdr>
            <w:top w:val="none" w:sz="0" w:space="0" w:color="auto"/>
            <w:left w:val="none" w:sz="0" w:space="0" w:color="auto"/>
            <w:bottom w:val="none" w:sz="0" w:space="0" w:color="auto"/>
            <w:right w:val="none" w:sz="0" w:space="0" w:color="auto"/>
          </w:divBdr>
          <w:divsChild>
            <w:div w:id="400719170">
              <w:marLeft w:val="0"/>
              <w:marRight w:val="0"/>
              <w:marTop w:val="0"/>
              <w:marBottom w:val="0"/>
              <w:divBdr>
                <w:top w:val="none" w:sz="0" w:space="0" w:color="auto"/>
                <w:left w:val="none" w:sz="0" w:space="0" w:color="auto"/>
                <w:bottom w:val="none" w:sz="0" w:space="0" w:color="auto"/>
                <w:right w:val="none" w:sz="0" w:space="0" w:color="auto"/>
              </w:divBdr>
            </w:div>
          </w:divsChild>
        </w:div>
        <w:div w:id="396559676">
          <w:marLeft w:val="0"/>
          <w:marRight w:val="0"/>
          <w:marTop w:val="360"/>
          <w:marBottom w:val="360"/>
          <w:divBdr>
            <w:top w:val="none" w:sz="0" w:space="0" w:color="auto"/>
            <w:left w:val="none" w:sz="0" w:space="0" w:color="auto"/>
            <w:bottom w:val="none" w:sz="0" w:space="0" w:color="auto"/>
            <w:right w:val="none" w:sz="0" w:space="0" w:color="auto"/>
          </w:divBdr>
          <w:divsChild>
            <w:div w:id="502211544">
              <w:marLeft w:val="0"/>
              <w:marRight w:val="0"/>
              <w:marTop w:val="0"/>
              <w:marBottom w:val="0"/>
              <w:divBdr>
                <w:top w:val="none" w:sz="0" w:space="0" w:color="auto"/>
                <w:left w:val="none" w:sz="0" w:space="0" w:color="auto"/>
                <w:bottom w:val="none" w:sz="0" w:space="0" w:color="auto"/>
                <w:right w:val="none" w:sz="0" w:space="0" w:color="auto"/>
              </w:divBdr>
            </w:div>
            <w:div w:id="1447889097">
              <w:marLeft w:val="0"/>
              <w:marRight w:val="0"/>
              <w:marTop w:val="0"/>
              <w:marBottom w:val="0"/>
              <w:divBdr>
                <w:top w:val="none" w:sz="0" w:space="0" w:color="auto"/>
                <w:left w:val="none" w:sz="0" w:space="0" w:color="auto"/>
                <w:bottom w:val="none" w:sz="0" w:space="0" w:color="auto"/>
                <w:right w:val="none" w:sz="0" w:space="0" w:color="auto"/>
              </w:divBdr>
              <w:divsChild>
                <w:div w:id="530412254">
                  <w:marLeft w:val="960"/>
                  <w:marRight w:val="0"/>
                  <w:marTop w:val="0"/>
                  <w:marBottom w:val="0"/>
                  <w:divBdr>
                    <w:top w:val="none" w:sz="0" w:space="0" w:color="auto"/>
                    <w:left w:val="none" w:sz="0" w:space="0" w:color="auto"/>
                    <w:bottom w:val="none" w:sz="0" w:space="0" w:color="auto"/>
                    <w:right w:val="none" w:sz="0" w:space="0" w:color="auto"/>
                  </w:divBdr>
                </w:div>
              </w:divsChild>
            </w:div>
            <w:div w:id="1792746855">
              <w:marLeft w:val="0"/>
              <w:marRight w:val="0"/>
              <w:marTop w:val="0"/>
              <w:marBottom w:val="0"/>
              <w:divBdr>
                <w:top w:val="none" w:sz="0" w:space="0" w:color="auto"/>
                <w:left w:val="none" w:sz="0" w:space="0" w:color="auto"/>
                <w:bottom w:val="none" w:sz="0" w:space="0" w:color="auto"/>
                <w:right w:val="none" w:sz="0" w:space="0" w:color="auto"/>
              </w:divBdr>
              <w:divsChild>
                <w:div w:id="2132702686">
                  <w:marLeft w:val="960"/>
                  <w:marRight w:val="0"/>
                  <w:marTop w:val="0"/>
                  <w:marBottom w:val="0"/>
                  <w:divBdr>
                    <w:top w:val="none" w:sz="0" w:space="0" w:color="auto"/>
                    <w:left w:val="none" w:sz="0" w:space="0" w:color="auto"/>
                    <w:bottom w:val="none" w:sz="0" w:space="0" w:color="auto"/>
                    <w:right w:val="none" w:sz="0" w:space="0" w:color="auto"/>
                  </w:divBdr>
                  <w:divsChild>
                    <w:div w:id="16189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215998">
          <w:marLeft w:val="0"/>
          <w:marRight w:val="0"/>
          <w:marTop w:val="360"/>
          <w:marBottom w:val="360"/>
          <w:divBdr>
            <w:top w:val="none" w:sz="0" w:space="0" w:color="auto"/>
            <w:left w:val="none" w:sz="0" w:space="0" w:color="auto"/>
            <w:bottom w:val="none" w:sz="0" w:space="0" w:color="auto"/>
            <w:right w:val="none" w:sz="0" w:space="0" w:color="auto"/>
          </w:divBdr>
          <w:divsChild>
            <w:div w:id="342317705">
              <w:marLeft w:val="0"/>
              <w:marRight w:val="0"/>
              <w:marTop w:val="0"/>
              <w:marBottom w:val="0"/>
              <w:divBdr>
                <w:top w:val="none" w:sz="0" w:space="0" w:color="auto"/>
                <w:left w:val="none" w:sz="0" w:space="0" w:color="auto"/>
                <w:bottom w:val="none" w:sz="0" w:space="0" w:color="auto"/>
                <w:right w:val="none" w:sz="0" w:space="0" w:color="auto"/>
              </w:divBdr>
            </w:div>
            <w:div w:id="849950568">
              <w:marLeft w:val="0"/>
              <w:marRight w:val="0"/>
              <w:marTop w:val="0"/>
              <w:marBottom w:val="0"/>
              <w:divBdr>
                <w:top w:val="none" w:sz="0" w:space="0" w:color="auto"/>
                <w:left w:val="none" w:sz="0" w:space="0" w:color="auto"/>
                <w:bottom w:val="none" w:sz="0" w:space="0" w:color="auto"/>
                <w:right w:val="none" w:sz="0" w:space="0" w:color="auto"/>
              </w:divBdr>
              <w:divsChild>
                <w:div w:id="1081683499">
                  <w:marLeft w:val="960"/>
                  <w:marRight w:val="0"/>
                  <w:marTop w:val="0"/>
                  <w:marBottom w:val="0"/>
                  <w:divBdr>
                    <w:top w:val="none" w:sz="0" w:space="0" w:color="auto"/>
                    <w:left w:val="none" w:sz="0" w:space="0" w:color="auto"/>
                    <w:bottom w:val="none" w:sz="0" w:space="0" w:color="auto"/>
                    <w:right w:val="none" w:sz="0" w:space="0" w:color="auto"/>
                  </w:divBdr>
                </w:div>
              </w:divsChild>
            </w:div>
            <w:div w:id="944340476">
              <w:marLeft w:val="0"/>
              <w:marRight w:val="0"/>
              <w:marTop w:val="0"/>
              <w:marBottom w:val="0"/>
              <w:divBdr>
                <w:top w:val="none" w:sz="0" w:space="0" w:color="auto"/>
                <w:left w:val="none" w:sz="0" w:space="0" w:color="auto"/>
                <w:bottom w:val="none" w:sz="0" w:space="0" w:color="auto"/>
                <w:right w:val="none" w:sz="0" w:space="0" w:color="auto"/>
              </w:divBdr>
            </w:div>
            <w:div w:id="1813403994">
              <w:marLeft w:val="0"/>
              <w:marRight w:val="0"/>
              <w:marTop w:val="0"/>
              <w:marBottom w:val="0"/>
              <w:divBdr>
                <w:top w:val="none" w:sz="0" w:space="0" w:color="auto"/>
                <w:left w:val="none" w:sz="0" w:space="0" w:color="auto"/>
                <w:bottom w:val="none" w:sz="0" w:space="0" w:color="auto"/>
                <w:right w:val="none" w:sz="0" w:space="0" w:color="auto"/>
              </w:divBdr>
            </w:div>
            <w:div w:id="208020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3882">
      <w:bodyDiv w:val="1"/>
      <w:marLeft w:val="0"/>
      <w:marRight w:val="0"/>
      <w:marTop w:val="0"/>
      <w:marBottom w:val="0"/>
      <w:divBdr>
        <w:top w:val="none" w:sz="0" w:space="0" w:color="auto"/>
        <w:left w:val="none" w:sz="0" w:space="0" w:color="auto"/>
        <w:bottom w:val="none" w:sz="0" w:space="0" w:color="auto"/>
        <w:right w:val="none" w:sz="0" w:space="0" w:color="auto"/>
      </w:divBdr>
    </w:div>
    <w:div w:id="1904755598">
      <w:bodyDiv w:val="1"/>
      <w:marLeft w:val="0"/>
      <w:marRight w:val="0"/>
      <w:marTop w:val="0"/>
      <w:marBottom w:val="0"/>
      <w:divBdr>
        <w:top w:val="none" w:sz="0" w:space="0" w:color="auto"/>
        <w:left w:val="none" w:sz="0" w:space="0" w:color="auto"/>
        <w:bottom w:val="none" w:sz="0" w:space="0" w:color="auto"/>
        <w:right w:val="none" w:sz="0" w:space="0" w:color="auto"/>
      </w:divBdr>
    </w:div>
    <w:div w:id="2014188031">
      <w:bodyDiv w:val="1"/>
      <w:marLeft w:val="0"/>
      <w:marRight w:val="0"/>
      <w:marTop w:val="0"/>
      <w:marBottom w:val="0"/>
      <w:divBdr>
        <w:top w:val="none" w:sz="0" w:space="0" w:color="auto"/>
        <w:left w:val="none" w:sz="0" w:space="0" w:color="auto"/>
        <w:bottom w:val="none" w:sz="0" w:space="0" w:color="auto"/>
        <w:right w:val="none" w:sz="0" w:space="0" w:color="auto"/>
      </w:divBdr>
    </w:div>
    <w:div w:id="2097436052">
      <w:bodyDiv w:val="1"/>
      <w:marLeft w:val="0"/>
      <w:marRight w:val="0"/>
      <w:marTop w:val="0"/>
      <w:marBottom w:val="0"/>
      <w:divBdr>
        <w:top w:val="none" w:sz="0" w:space="0" w:color="auto"/>
        <w:left w:val="none" w:sz="0" w:space="0" w:color="auto"/>
        <w:bottom w:val="none" w:sz="0" w:space="0" w:color="auto"/>
        <w:right w:val="none" w:sz="0" w:space="0" w:color="auto"/>
      </w:divBdr>
      <w:divsChild>
        <w:div w:id="700134160">
          <w:marLeft w:val="0"/>
          <w:marRight w:val="0"/>
          <w:marTop w:val="0"/>
          <w:marBottom w:val="0"/>
          <w:divBdr>
            <w:top w:val="none" w:sz="0" w:space="0" w:color="auto"/>
            <w:left w:val="none" w:sz="0" w:space="0" w:color="auto"/>
            <w:bottom w:val="none" w:sz="0" w:space="0" w:color="auto"/>
            <w:right w:val="none" w:sz="0" w:space="0" w:color="auto"/>
          </w:divBdr>
        </w:div>
        <w:div w:id="1662736970">
          <w:marLeft w:val="0"/>
          <w:marRight w:val="0"/>
          <w:marTop w:val="0"/>
          <w:marBottom w:val="0"/>
          <w:divBdr>
            <w:top w:val="none" w:sz="0" w:space="0" w:color="auto"/>
            <w:left w:val="none" w:sz="0" w:space="0" w:color="auto"/>
            <w:bottom w:val="none" w:sz="0" w:space="0" w:color="auto"/>
            <w:right w:val="none" w:sz="0" w:space="0" w:color="auto"/>
          </w:divBdr>
          <w:divsChild>
            <w:div w:id="1391924628">
              <w:marLeft w:val="96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wttc@Wales.nhs.u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e517a544fb2e2e56df9f4d7680b9a13d">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393eed8aa77b96e0f8a31961ecec41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8B788-D4E1-43BE-9FC8-F4E3D8F5A64E}">
  <ds:schemaRefs>
    <ds:schemaRef ds:uri="http://schemas.microsoft.com/sharepoint/v3/contenttype/forms"/>
  </ds:schemaRefs>
</ds:datastoreItem>
</file>

<file path=customXml/itemProps2.xml><?xml version="1.0" encoding="utf-8"?>
<ds:datastoreItem xmlns:ds="http://schemas.openxmlformats.org/officeDocument/2006/customXml" ds:itemID="{ED455B0B-56AD-426C-BA8C-9E08F46745BB}">
  <ds:schemaRefs>
    <ds:schemaRef ds:uri="http://schemas.openxmlformats.org/package/2006/metadata/core-properties"/>
    <ds:schemaRef ds:uri="http://schemas.microsoft.com/office/2006/documentManagement/types"/>
    <ds:schemaRef ds:uri="258d5018-feb4-45ec-8043-ac7152467c64"/>
    <ds:schemaRef ds:uri="2795bbee-07b4-4e79-98d8-0419d9871cad"/>
    <ds:schemaRef ds:uri="http://purl.org/dc/dcmitype/"/>
    <ds:schemaRef ds:uri="http://schemas.microsoft.com/office/infopath/2007/PartnerControls"/>
    <ds:schemaRef ds:uri="http://purl.org/dc/term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01AB06C1-0DDE-4870-A777-B6166A8F4A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B103CE-F326-403F-8E16-A29B0D98B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174</Words>
  <Characters>986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The Info Group</Company>
  <LinksUpToDate>false</LinksUpToDate>
  <CharactersWithSpaces>1158</CharactersWithSpaces>
  <SharedDoc>false</SharedDoc>
  <HLinks>
    <vt:vector size="462" baseType="variant">
      <vt:variant>
        <vt:i4>6488098</vt:i4>
      </vt:variant>
      <vt:variant>
        <vt:i4>365</vt:i4>
      </vt:variant>
      <vt:variant>
        <vt:i4>0</vt:i4>
      </vt:variant>
      <vt:variant>
        <vt:i4>5</vt:i4>
      </vt:variant>
      <vt:variant>
        <vt:lpwstr>https://www.gov.uk/government/publications/antimicrobial-stewardship-start-smart-then-focus</vt:lpwstr>
      </vt:variant>
      <vt:variant>
        <vt:lpwstr/>
      </vt:variant>
      <vt:variant>
        <vt:i4>4325441</vt:i4>
      </vt:variant>
      <vt:variant>
        <vt:i4>362</vt:i4>
      </vt:variant>
      <vt:variant>
        <vt:i4>0</vt:i4>
      </vt:variant>
      <vt:variant>
        <vt:i4>5</vt:i4>
      </vt:variant>
      <vt:variant>
        <vt:lpwstr>http://www.nice.org.uk/guidance/cg69</vt:lpwstr>
      </vt:variant>
      <vt:variant>
        <vt:lpwstr/>
      </vt:variant>
      <vt:variant>
        <vt:i4>7864364</vt:i4>
      </vt:variant>
      <vt:variant>
        <vt:i4>359</vt:i4>
      </vt:variant>
      <vt:variant>
        <vt:i4>0</vt:i4>
      </vt:variant>
      <vt:variant>
        <vt:i4>5</vt:i4>
      </vt:variant>
      <vt:variant>
        <vt:lpwstr>http://ecdc.europa.eu/en/eaad/antibiotics/pages/messagesforprescribers.aspx</vt:lpwstr>
      </vt:variant>
      <vt:variant>
        <vt:lpwstr/>
      </vt:variant>
      <vt:variant>
        <vt:i4>5898246</vt:i4>
      </vt:variant>
      <vt:variant>
        <vt:i4>356</vt:i4>
      </vt:variant>
      <vt:variant>
        <vt:i4>0</vt:i4>
      </vt:variant>
      <vt:variant>
        <vt:i4>5</vt:i4>
      </vt:variant>
      <vt:variant>
        <vt:lpwstr>http://www.gmc-uk.org/guidance/good_medical_practice.asp</vt:lpwstr>
      </vt:variant>
      <vt:variant>
        <vt:lpwstr/>
      </vt:variant>
      <vt:variant>
        <vt:i4>4325475</vt:i4>
      </vt:variant>
      <vt:variant>
        <vt:i4>353</vt:i4>
      </vt:variant>
      <vt:variant>
        <vt:i4>0</vt:i4>
      </vt:variant>
      <vt:variant>
        <vt:i4>5</vt:i4>
      </vt:variant>
      <vt:variant>
        <vt:lpwstr>https://www.gov.uk/government/uploads/system/uploads/attachment_data/file/377509/PHE_Primary_Care_guidance_14_11_14.pdf</vt:lpwstr>
      </vt:variant>
      <vt:variant>
        <vt:lpwstr/>
      </vt:variant>
      <vt:variant>
        <vt:i4>65654</vt:i4>
      </vt:variant>
      <vt:variant>
        <vt:i4>350</vt:i4>
      </vt:variant>
      <vt:variant>
        <vt:i4>0</vt:i4>
      </vt:variant>
      <vt:variant>
        <vt:i4>5</vt:i4>
      </vt:variant>
      <vt:variant>
        <vt:lpwstr>http://www.awmsg.org/docs/awmsg/medman/National_Prescribing_Indicators_2014-2015.pdf</vt:lpwstr>
      </vt:variant>
      <vt:variant>
        <vt:lpwstr/>
      </vt:variant>
      <vt:variant>
        <vt:i4>4784144</vt:i4>
      </vt:variant>
      <vt:variant>
        <vt:i4>330</vt:i4>
      </vt:variant>
      <vt:variant>
        <vt:i4>0</vt:i4>
      </vt:variant>
      <vt:variant>
        <vt:i4>5</vt:i4>
      </vt:variant>
      <vt:variant>
        <vt:lpwstr>http://www.rcgp.org.uk/clinical-and-research/target-antibiotics-toolkit/~/media/Files/CIRC/TARGET/Patient-Antibiotic-leaflet.ashx</vt:lpwstr>
      </vt:variant>
      <vt:variant>
        <vt:lpwstr/>
      </vt:variant>
      <vt:variant>
        <vt:i4>5046346</vt:i4>
      </vt:variant>
      <vt:variant>
        <vt:i4>324</vt:i4>
      </vt:variant>
      <vt:variant>
        <vt:i4>0</vt:i4>
      </vt:variant>
      <vt:variant>
        <vt:i4>5</vt:i4>
      </vt:variant>
      <vt:variant>
        <vt:lpwstr>http://cks.nice.org.uk/bites-human-and-animal</vt:lpwstr>
      </vt:variant>
      <vt:variant>
        <vt:lpwstr/>
      </vt:variant>
      <vt:variant>
        <vt:i4>7274596</vt:i4>
      </vt:variant>
      <vt:variant>
        <vt:i4>321</vt:i4>
      </vt:variant>
      <vt:variant>
        <vt:i4>0</vt:i4>
      </vt:variant>
      <vt:variant>
        <vt:i4>5</vt:i4>
      </vt:variant>
      <vt:variant>
        <vt:lpwstr>http://cks.nice.org.uk/cellulitis-acute</vt:lpwstr>
      </vt:variant>
      <vt:variant>
        <vt:lpwstr/>
      </vt:variant>
      <vt:variant>
        <vt:i4>6422648</vt:i4>
      </vt:variant>
      <vt:variant>
        <vt:i4>318</vt:i4>
      </vt:variant>
      <vt:variant>
        <vt:i4>0</vt:i4>
      </vt:variant>
      <vt:variant>
        <vt:i4>5</vt:i4>
      </vt:variant>
      <vt:variant>
        <vt:lpwstr>http://cks.nice.org.uk/pyelonephritis-acute</vt:lpwstr>
      </vt:variant>
      <vt:variant>
        <vt:lpwstr/>
      </vt:variant>
      <vt:variant>
        <vt:i4>5177410</vt:i4>
      </vt:variant>
      <vt:variant>
        <vt:i4>315</vt:i4>
      </vt:variant>
      <vt:variant>
        <vt:i4>0</vt:i4>
      </vt:variant>
      <vt:variant>
        <vt:i4>5</vt:i4>
      </vt:variant>
      <vt:variant>
        <vt:lpwstr>http://www.nice.org.uk/guidance/CG54</vt:lpwstr>
      </vt:variant>
      <vt:variant>
        <vt:lpwstr/>
      </vt:variant>
      <vt:variant>
        <vt:i4>2752550</vt:i4>
      </vt:variant>
      <vt:variant>
        <vt:i4>312</vt:i4>
      </vt:variant>
      <vt:variant>
        <vt:i4>0</vt:i4>
      </vt:variant>
      <vt:variant>
        <vt:i4>5</vt:i4>
      </vt:variant>
      <vt:variant>
        <vt:lpwstr>http://cks.nice.org.uk/urinary-tract-infection-children</vt:lpwstr>
      </vt:variant>
      <vt:variant>
        <vt:lpwstr/>
      </vt:variant>
      <vt:variant>
        <vt:i4>5898246</vt:i4>
      </vt:variant>
      <vt:variant>
        <vt:i4>309</vt:i4>
      </vt:variant>
      <vt:variant>
        <vt:i4>0</vt:i4>
      </vt:variant>
      <vt:variant>
        <vt:i4>5</vt:i4>
      </vt:variant>
      <vt:variant>
        <vt:lpwstr>https://www.gov.uk/government/publications/urinary-tract-infection-diagnosis</vt:lpwstr>
      </vt:variant>
      <vt:variant>
        <vt:lpwstr/>
      </vt:variant>
      <vt:variant>
        <vt:i4>4259857</vt:i4>
      </vt:variant>
      <vt:variant>
        <vt:i4>306</vt:i4>
      </vt:variant>
      <vt:variant>
        <vt:i4>0</vt:i4>
      </vt:variant>
      <vt:variant>
        <vt:i4>5</vt:i4>
      </vt:variant>
      <vt:variant>
        <vt:lpwstr>http://www.goldcopd.org/Guidelines/guidelines-resources.html</vt:lpwstr>
      </vt:variant>
      <vt:variant>
        <vt:lpwstr/>
      </vt:variant>
      <vt:variant>
        <vt:i4>4128769</vt:i4>
      </vt:variant>
      <vt:variant>
        <vt:i4>303</vt:i4>
      </vt:variant>
      <vt:variant>
        <vt:i4>0</vt:i4>
      </vt:variant>
      <vt:variant>
        <vt:i4>5</vt:i4>
      </vt:variant>
      <vt:variant>
        <vt:lpwstr>http://thorax.bmj.com/content/59/suppl_1/i131.full.pdf+html</vt:lpwstr>
      </vt:variant>
      <vt:variant>
        <vt:lpwstr/>
      </vt:variant>
      <vt:variant>
        <vt:i4>4587534</vt:i4>
      </vt:variant>
      <vt:variant>
        <vt:i4>300</vt:i4>
      </vt:variant>
      <vt:variant>
        <vt:i4>0</vt:i4>
      </vt:variant>
      <vt:variant>
        <vt:i4>5</vt:i4>
      </vt:variant>
      <vt:variant>
        <vt:lpwstr>http://cks.nice.org.uk/sinusitis</vt:lpwstr>
      </vt:variant>
      <vt:variant>
        <vt:lpwstr/>
      </vt:variant>
      <vt:variant>
        <vt:i4>7733305</vt:i4>
      </vt:variant>
      <vt:variant>
        <vt:i4>294</vt:i4>
      </vt:variant>
      <vt:variant>
        <vt:i4>0</vt:i4>
      </vt:variant>
      <vt:variant>
        <vt:i4>5</vt:i4>
      </vt:variant>
      <vt:variant>
        <vt:lpwstr>https://www.gov.uk/government/collections/meningococcal-disease-guidance-data-and-analysis</vt:lpwstr>
      </vt:variant>
      <vt:variant>
        <vt:lpwstr/>
      </vt:variant>
      <vt:variant>
        <vt:i4>8126517</vt:i4>
      </vt:variant>
      <vt:variant>
        <vt:i4>291</vt:i4>
      </vt:variant>
      <vt:variant>
        <vt:i4>0</vt:i4>
      </vt:variant>
      <vt:variant>
        <vt:i4>5</vt:i4>
      </vt:variant>
      <vt:variant>
        <vt:lpwstr>http://cks.nice.org.uk/pelvic-inflammatory-disease</vt:lpwstr>
      </vt:variant>
      <vt:variant>
        <vt:lpwstr/>
      </vt:variant>
      <vt:variant>
        <vt:i4>6488185</vt:i4>
      </vt:variant>
      <vt:variant>
        <vt:i4>288</vt:i4>
      </vt:variant>
      <vt:variant>
        <vt:i4>0</vt:i4>
      </vt:variant>
      <vt:variant>
        <vt:i4>5</vt:i4>
      </vt:variant>
      <vt:variant>
        <vt:lpwstr>http://www.bashh.org/documents/3572.pdf</vt:lpwstr>
      </vt:variant>
      <vt:variant>
        <vt:lpwstr/>
      </vt:variant>
      <vt:variant>
        <vt:i4>5177410</vt:i4>
      </vt:variant>
      <vt:variant>
        <vt:i4>285</vt:i4>
      </vt:variant>
      <vt:variant>
        <vt:i4>0</vt:i4>
      </vt:variant>
      <vt:variant>
        <vt:i4>5</vt:i4>
      </vt:variant>
      <vt:variant>
        <vt:lpwstr>http://www.nice.org.uk/guidance/CG54</vt:lpwstr>
      </vt:variant>
      <vt:variant>
        <vt:lpwstr/>
      </vt:variant>
      <vt:variant>
        <vt:i4>2752550</vt:i4>
      </vt:variant>
      <vt:variant>
        <vt:i4>282</vt:i4>
      </vt:variant>
      <vt:variant>
        <vt:i4>0</vt:i4>
      </vt:variant>
      <vt:variant>
        <vt:i4>5</vt:i4>
      </vt:variant>
      <vt:variant>
        <vt:lpwstr>http://cks.nice.org.uk/urinary-tract-infection-children</vt:lpwstr>
      </vt:variant>
      <vt:variant>
        <vt:lpwstr/>
      </vt:variant>
      <vt:variant>
        <vt:i4>5898246</vt:i4>
      </vt:variant>
      <vt:variant>
        <vt:i4>279</vt:i4>
      </vt:variant>
      <vt:variant>
        <vt:i4>0</vt:i4>
      </vt:variant>
      <vt:variant>
        <vt:i4>5</vt:i4>
      </vt:variant>
      <vt:variant>
        <vt:lpwstr>https://www.gov.uk/government/publications/urinary-tract-infection-diagnosis</vt:lpwstr>
      </vt:variant>
      <vt:variant>
        <vt:lpwstr/>
      </vt:variant>
      <vt:variant>
        <vt:i4>7602302</vt:i4>
      </vt:variant>
      <vt:variant>
        <vt:i4>276</vt:i4>
      </vt:variant>
      <vt:variant>
        <vt:i4>0</vt:i4>
      </vt:variant>
      <vt:variant>
        <vt:i4>5</vt:i4>
      </vt:variant>
      <vt:variant>
        <vt:lpwstr>http://www.uktis.org/docs/trimethoprim.pdf</vt:lpwstr>
      </vt:variant>
      <vt:variant>
        <vt:lpwstr/>
      </vt:variant>
      <vt:variant>
        <vt:i4>4980737</vt:i4>
      </vt:variant>
      <vt:variant>
        <vt:i4>273</vt:i4>
      </vt:variant>
      <vt:variant>
        <vt:i4>0</vt:i4>
      </vt:variant>
      <vt:variant>
        <vt:i4>5</vt:i4>
      </vt:variant>
      <vt:variant>
        <vt:lpwstr>http://www.uktis.org/docs/Antibiotics.pdf</vt:lpwstr>
      </vt:variant>
      <vt:variant>
        <vt:lpwstr>search=%22antibiotics%22</vt:lpwstr>
      </vt:variant>
      <vt:variant>
        <vt:i4>983051</vt:i4>
      </vt:variant>
      <vt:variant>
        <vt:i4>270</vt:i4>
      </vt:variant>
      <vt:variant>
        <vt:i4>0</vt:i4>
      </vt:variant>
      <vt:variant>
        <vt:i4>5</vt:i4>
      </vt:variant>
      <vt:variant>
        <vt:lpwstr>http://www.uktis.org/docs/Nitrofurantoin.pdf</vt:lpwstr>
      </vt:variant>
      <vt:variant>
        <vt:lpwstr/>
      </vt:variant>
      <vt:variant>
        <vt:i4>3932285</vt:i4>
      </vt:variant>
      <vt:variant>
        <vt:i4>267</vt:i4>
      </vt:variant>
      <vt:variant>
        <vt:i4>0</vt:i4>
      </vt:variant>
      <vt:variant>
        <vt:i4>5</vt:i4>
      </vt:variant>
      <vt:variant>
        <vt:lpwstr>http://cks.nice.org.uk/urinary-tract-infection-lower-women</vt:lpwstr>
      </vt:variant>
      <vt:variant>
        <vt:lpwstr/>
      </vt:variant>
      <vt:variant>
        <vt:i4>5898246</vt:i4>
      </vt:variant>
      <vt:variant>
        <vt:i4>264</vt:i4>
      </vt:variant>
      <vt:variant>
        <vt:i4>0</vt:i4>
      </vt:variant>
      <vt:variant>
        <vt:i4>5</vt:i4>
      </vt:variant>
      <vt:variant>
        <vt:lpwstr>https://www.gov.uk/government/publications/urinary-tract-infection-diagnosis</vt:lpwstr>
      </vt:variant>
      <vt:variant>
        <vt:lpwstr/>
      </vt:variant>
      <vt:variant>
        <vt:i4>3997818</vt:i4>
      </vt:variant>
      <vt:variant>
        <vt:i4>258</vt:i4>
      </vt:variant>
      <vt:variant>
        <vt:i4>0</vt:i4>
      </vt:variant>
      <vt:variant>
        <vt:i4>5</vt:i4>
      </vt:variant>
      <vt:variant>
        <vt:lpwstr>http://cks.nice.org.uk/chlamydia-uncomplicated-genital</vt:lpwstr>
      </vt:variant>
      <vt:variant>
        <vt:lpwstr/>
      </vt:variant>
      <vt:variant>
        <vt:i4>3735593</vt:i4>
      </vt:variant>
      <vt:variant>
        <vt:i4>255</vt:i4>
      </vt:variant>
      <vt:variant>
        <vt:i4>0</vt:i4>
      </vt:variant>
      <vt:variant>
        <vt:i4>5</vt:i4>
      </vt:variant>
      <vt:variant>
        <vt:lpwstr>https://www.gov.uk/government/publications/chlamydia-trachomatis-diagnosis-guide-for-general-practices</vt:lpwstr>
      </vt:variant>
      <vt:variant>
        <vt:lpwstr/>
      </vt:variant>
      <vt:variant>
        <vt:i4>4915288</vt:i4>
      </vt:variant>
      <vt:variant>
        <vt:i4>252</vt:i4>
      </vt:variant>
      <vt:variant>
        <vt:i4>0</vt:i4>
      </vt:variant>
      <vt:variant>
        <vt:i4>5</vt:i4>
      </vt:variant>
      <vt:variant>
        <vt:lpwstr>http://www.bashh.org/BASHH/Guidelines/Guidelines/BASHH/Guidelines/Guidelines.aspx</vt:lpwstr>
      </vt:variant>
      <vt:variant>
        <vt:lpwstr/>
      </vt:variant>
      <vt:variant>
        <vt:i4>4390987</vt:i4>
      </vt:variant>
      <vt:variant>
        <vt:i4>249</vt:i4>
      </vt:variant>
      <vt:variant>
        <vt:i4>0</vt:i4>
      </vt:variant>
      <vt:variant>
        <vt:i4>5</vt:i4>
      </vt:variant>
      <vt:variant>
        <vt:lpwstr>http://www.sign.ac.uk/guidelines/fulltext/109/index.html</vt:lpwstr>
      </vt:variant>
      <vt:variant>
        <vt:lpwstr/>
      </vt:variant>
      <vt:variant>
        <vt:i4>8126478</vt:i4>
      </vt:variant>
      <vt:variant>
        <vt:i4>246</vt:i4>
      </vt:variant>
      <vt:variant>
        <vt:i4>0</vt:i4>
      </vt:variant>
      <vt:variant>
        <vt:i4>5</vt:i4>
      </vt:variant>
      <vt:variant>
        <vt:lpwstr>http://www.nice.org.uk/guidance/cg184/chapter/1-recommendations</vt:lpwstr>
      </vt:variant>
      <vt:variant>
        <vt:lpwstr>/</vt:lpwstr>
      </vt:variant>
      <vt:variant>
        <vt:i4>8257593</vt:i4>
      </vt:variant>
      <vt:variant>
        <vt:i4>243</vt:i4>
      </vt:variant>
      <vt:variant>
        <vt:i4>0</vt:i4>
      </vt:variant>
      <vt:variant>
        <vt:i4>5</vt:i4>
      </vt:variant>
      <vt:variant>
        <vt:lpwstr>http://cks.nice.org.uk/dyspepsia-unidentified-cause</vt:lpwstr>
      </vt:variant>
      <vt:variant>
        <vt:lpwstr/>
      </vt:variant>
      <vt:variant>
        <vt:i4>7602301</vt:i4>
      </vt:variant>
      <vt:variant>
        <vt:i4>240</vt:i4>
      </vt:variant>
      <vt:variant>
        <vt:i4>0</vt:i4>
      </vt:variant>
      <vt:variant>
        <vt:i4>5</vt:i4>
      </vt:variant>
      <vt:variant>
        <vt:lpwstr>https://www.gov.uk/government/publications/helicobacter-pylori-diagnosis-and-treatment</vt:lpwstr>
      </vt:variant>
      <vt:variant>
        <vt:lpwstr/>
      </vt:variant>
      <vt:variant>
        <vt:i4>8126478</vt:i4>
      </vt:variant>
      <vt:variant>
        <vt:i4>237</vt:i4>
      </vt:variant>
      <vt:variant>
        <vt:i4>0</vt:i4>
      </vt:variant>
      <vt:variant>
        <vt:i4>5</vt:i4>
      </vt:variant>
      <vt:variant>
        <vt:lpwstr>http://www.nice.org.uk/guidance/cg184/chapter/1-recommendations</vt:lpwstr>
      </vt:variant>
      <vt:variant>
        <vt:lpwstr>/</vt:lpwstr>
      </vt:variant>
      <vt:variant>
        <vt:i4>4390982</vt:i4>
      </vt:variant>
      <vt:variant>
        <vt:i4>234</vt:i4>
      </vt:variant>
      <vt:variant>
        <vt:i4>0</vt:i4>
      </vt:variant>
      <vt:variant>
        <vt:i4>5</vt:i4>
      </vt:variant>
      <vt:variant>
        <vt:lpwstr>http://www.nice.org.uk/Guidance/CG184</vt:lpwstr>
      </vt:variant>
      <vt:variant>
        <vt:lpwstr/>
      </vt:variant>
      <vt:variant>
        <vt:i4>4587592</vt:i4>
      </vt:variant>
      <vt:variant>
        <vt:i4>231</vt:i4>
      </vt:variant>
      <vt:variant>
        <vt:i4>0</vt:i4>
      </vt:variant>
      <vt:variant>
        <vt:i4>5</vt:i4>
      </vt:variant>
      <vt:variant>
        <vt:lpwstr>http://cks.nice.org.uk/prostatitis-acute</vt:lpwstr>
      </vt:variant>
      <vt:variant>
        <vt:lpwstr/>
      </vt:variant>
      <vt:variant>
        <vt:i4>4915288</vt:i4>
      </vt:variant>
      <vt:variant>
        <vt:i4>228</vt:i4>
      </vt:variant>
      <vt:variant>
        <vt:i4>0</vt:i4>
      </vt:variant>
      <vt:variant>
        <vt:i4>5</vt:i4>
      </vt:variant>
      <vt:variant>
        <vt:lpwstr>http://www.bashh.org/BASHH/Guidelines/Guidelines/BASHH/Guidelines/Guidelines.aspx</vt:lpwstr>
      </vt:variant>
      <vt:variant>
        <vt:lpwstr/>
      </vt:variant>
      <vt:variant>
        <vt:i4>8126517</vt:i4>
      </vt:variant>
      <vt:variant>
        <vt:i4>225</vt:i4>
      </vt:variant>
      <vt:variant>
        <vt:i4>0</vt:i4>
      </vt:variant>
      <vt:variant>
        <vt:i4>5</vt:i4>
      </vt:variant>
      <vt:variant>
        <vt:lpwstr>http://cks.nice.org.uk/pelvic-inflammatory-disease</vt:lpwstr>
      </vt:variant>
      <vt:variant>
        <vt:lpwstr/>
      </vt:variant>
      <vt:variant>
        <vt:i4>6488185</vt:i4>
      </vt:variant>
      <vt:variant>
        <vt:i4>222</vt:i4>
      </vt:variant>
      <vt:variant>
        <vt:i4>0</vt:i4>
      </vt:variant>
      <vt:variant>
        <vt:i4>5</vt:i4>
      </vt:variant>
      <vt:variant>
        <vt:lpwstr>http://www.bashh.org/documents/3572.pdf</vt:lpwstr>
      </vt:variant>
      <vt:variant>
        <vt:lpwstr/>
      </vt:variant>
      <vt:variant>
        <vt:i4>4259927</vt:i4>
      </vt:variant>
      <vt:variant>
        <vt:i4>219</vt:i4>
      </vt:variant>
      <vt:variant>
        <vt:i4>0</vt:i4>
      </vt:variant>
      <vt:variant>
        <vt:i4>5</vt:i4>
      </vt:variant>
      <vt:variant>
        <vt:lpwstr>http://cks.nice.org.uk/diarrhoea-prevention-and-advice-for-travellers</vt:lpwstr>
      </vt:variant>
      <vt:variant>
        <vt:lpwstr/>
      </vt:variant>
      <vt:variant>
        <vt:i4>6422648</vt:i4>
      </vt:variant>
      <vt:variant>
        <vt:i4>216</vt:i4>
      </vt:variant>
      <vt:variant>
        <vt:i4>0</vt:i4>
      </vt:variant>
      <vt:variant>
        <vt:i4>5</vt:i4>
      </vt:variant>
      <vt:variant>
        <vt:lpwstr>http://cks.nice.org.uk/pyelonephritis-acute</vt:lpwstr>
      </vt:variant>
      <vt:variant>
        <vt:lpwstr/>
      </vt:variant>
      <vt:variant>
        <vt:i4>4784144</vt:i4>
      </vt:variant>
      <vt:variant>
        <vt:i4>207</vt:i4>
      </vt:variant>
      <vt:variant>
        <vt:i4>0</vt:i4>
      </vt:variant>
      <vt:variant>
        <vt:i4>5</vt:i4>
      </vt:variant>
      <vt:variant>
        <vt:lpwstr>http://www.rcgp.org.uk/clinical-and-research/target-antibiotics-toolkit/~/media/Files/CIRC/TARGET/Patient-Antibiotic-leaflet.ashx</vt:lpwstr>
      </vt:variant>
      <vt:variant>
        <vt:lpwstr/>
      </vt:variant>
      <vt:variant>
        <vt:i4>4325441</vt:i4>
      </vt:variant>
      <vt:variant>
        <vt:i4>189</vt:i4>
      </vt:variant>
      <vt:variant>
        <vt:i4>0</vt:i4>
      </vt:variant>
      <vt:variant>
        <vt:i4>5</vt:i4>
      </vt:variant>
      <vt:variant>
        <vt:lpwstr>http://www.nice.org.uk/guidance/cg69</vt:lpwstr>
      </vt:variant>
      <vt:variant>
        <vt:lpwstr/>
      </vt:variant>
      <vt:variant>
        <vt:i4>5308442</vt:i4>
      </vt:variant>
      <vt:variant>
        <vt:i4>186</vt:i4>
      </vt:variant>
      <vt:variant>
        <vt:i4>0</vt:i4>
      </vt:variant>
      <vt:variant>
        <vt:i4>5</vt:i4>
      </vt:variant>
      <vt:variant>
        <vt:lpwstr>http://cks.nice.org.uk/cough</vt:lpwstr>
      </vt:variant>
      <vt:variant>
        <vt:lpwstr/>
      </vt:variant>
      <vt:variant>
        <vt:i4>1441857</vt:i4>
      </vt:variant>
      <vt:variant>
        <vt:i4>180</vt:i4>
      </vt:variant>
      <vt:variant>
        <vt:i4>0</vt:i4>
      </vt:variant>
      <vt:variant>
        <vt:i4>5</vt:i4>
      </vt:variant>
      <vt:variant>
        <vt:lpwstr>https://www.gov.uk/government/collections/extended-spectrum-beta-lactamases-esbls-guidance-data-analysis</vt:lpwstr>
      </vt:variant>
      <vt:variant>
        <vt:lpwstr/>
      </vt:variant>
      <vt:variant>
        <vt:i4>458862</vt:i4>
      </vt:variant>
      <vt:variant>
        <vt:i4>177</vt:i4>
      </vt:variant>
      <vt:variant>
        <vt:i4>0</vt:i4>
      </vt:variant>
      <vt:variant>
        <vt:i4>5</vt:i4>
      </vt:variant>
      <vt:variant>
        <vt:lpwstr>http://www.scottishmedicines.org.uk/files/sapg/Alternative_management_of_lower_UTI_in_non-pregnant_women.pdf</vt:lpwstr>
      </vt:variant>
      <vt:variant>
        <vt:lpwstr/>
      </vt:variant>
      <vt:variant>
        <vt:i4>6357100</vt:i4>
      </vt:variant>
      <vt:variant>
        <vt:i4>174</vt:i4>
      </vt:variant>
      <vt:variant>
        <vt:i4>0</vt:i4>
      </vt:variant>
      <vt:variant>
        <vt:i4>5</vt:i4>
      </vt:variant>
      <vt:variant>
        <vt:lpwstr>http://www.rcgp.org.uk/courses-and-events/online-learning/ole/urinary-tract-infections.aspx</vt:lpwstr>
      </vt:variant>
      <vt:variant>
        <vt:lpwstr/>
      </vt:variant>
      <vt:variant>
        <vt:i4>4915218</vt:i4>
      </vt:variant>
      <vt:variant>
        <vt:i4>171</vt:i4>
      </vt:variant>
      <vt:variant>
        <vt:i4>0</vt:i4>
      </vt:variant>
      <vt:variant>
        <vt:i4>5</vt:i4>
      </vt:variant>
      <vt:variant>
        <vt:lpwstr>http://cks.nice.org.uk/urinary-tract-infection-lower-men</vt:lpwstr>
      </vt:variant>
      <vt:variant>
        <vt:lpwstr/>
      </vt:variant>
      <vt:variant>
        <vt:i4>3932285</vt:i4>
      </vt:variant>
      <vt:variant>
        <vt:i4>168</vt:i4>
      </vt:variant>
      <vt:variant>
        <vt:i4>0</vt:i4>
      </vt:variant>
      <vt:variant>
        <vt:i4>5</vt:i4>
      </vt:variant>
      <vt:variant>
        <vt:lpwstr>http://cks.nice.org.uk/urinary-tract-infection-lower-women</vt:lpwstr>
      </vt:variant>
      <vt:variant>
        <vt:lpwstr/>
      </vt:variant>
      <vt:variant>
        <vt:i4>2687093</vt:i4>
      </vt:variant>
      <vt:variant>
        <vt:i4>165</vt:i4>
      </vt:variant>
      <vt:variant>
        <vt:i4>0</vt:i4>
      </vt:variant>
      <vt:variant>
        <vt:i4>5</vt:i4>
      </vt:variant>
      <vt:variant>
        <vt:lpwstr>http://www.sign.ac.uk/guidelines/fulltext/88/index.html</vt:lpwstr>
      </vt:variant>
      <vt:variant>
        <vt:lpwstr/>
      </vt:variant>
      <vt:variant>
        <vt:i4>5898246</vt:i4>
      </vt:variant>
      <vt:variant>
        <vt:i4>162</vt:i4>
      </vt:variant>
      <vt:variant>
        <vt:i4>0</vt:i4>
      </vt:variant>
      <vt:variant>
        <vt:i4>5</vt:i4>
      </vt:variant>
      <vt:variant>
        <vt:lpwstr>https://www.gov.uk/government/publications/urinary-tract-infection-diagnosis</vt:lpwstr>
      </vt:variant>
      <vt:variant>
        <vt:lpwstr/>
      </vt:variant>
      <vt:variant>
        <vt:i4>1900568</vt:i4>
      </vt:variant>
      <vt:variant>
        <vt:i4>156</vt:i4>
      </vt:variant>
      <vt:variant>
        <vt:i4>0</vt:i4>
      </vt:variant>
      <vt:variant>
        <vt:i4>5</vt:i4>
      </vt:variant>
      <vt:variant>
        <vt:lpwstr>http://publications.nice.org.uk/QSXX/quality-statement-1-referral</vt:lpwstr>
      </vt:variant>
      <vt:variant>
        <vt:lpwstr/>
      </vt:variant>
      <vt:variant>
        <vt:i4>1900568</vt:i4>
      </vt:variant>
      <vt:variant>
        <vt:i4>153</vt:i4>
      </vt:variant>
      <vt:variant>
        <vt:i4>0</vt:i4>
      </vt:variant>
      <vt:variant>
        <vt:i4>5</vt:i4>
      </vt:variant>
      <vt:variant>
        <vt:lpwstr>http://publications.nice.org.uk/QSXX/quality-statement-1-referral</vt:lpwstr>
      </vt:variant>
      <vt:variant>
        <vt:lpwstr/>
      </vt:variant>
      <vt:variant>
        <vt:i4>1900568</vt:i4>
      </vt:variant>
      <vt:variant>
        <vt:i4>150</vt:i4>
      </vt:variant>
      <vt:variant>
        <vt:i4>0</vt:i4>
      </vt:variant>
      <vt:variant>
        <vt:i4>5</vt:i4>
      </vt:variant>
      <vt:variant>
        <vt:lpwstr>http://publications.nice.org.uk/QSXX/quality-statement-1-referral</vt:lpwstr>
      </vt:variant>
      <vt:variant>
        <vt:lpwstr/>
      </vt:variant>
      <vt:variant>
        <vt:i4>5963865</vt:i4>
      </vt:variant>
      <vt:variant>
        <vt:i4>147</vt:i4>
      </vt:variant>
      <vt:variant>
        <vt:i4>0</vt:i4>
      </vt:variant>
      <vt:variant>
        <vt:i4>5</vt:i4>
      </vt:variant>
      <vt:variant>
        <vt:lpwstr>http://www.rcgp.org.uk/clinical-and-research/~/~/media/Files/CIRC/TARGET/Final Upload Oct 2014/TARGET-RCGP-UTI-audit-report-template-September-2013.ashx</vt:lpwstr>
      </vt:variant>
      <vt:variant>
        <vt:lpwstr/>
      </vt:variant>
      <vt:variant>
        <vt:i4>4587534</vt:i4>
      </vt:variant>
      <vt:variant>
        <vt:i4>144</vt:i4>
      </vt:variant>
      <vt:variant>
        <vt:i4>0</vt:i4>
      </vt:variant>
      <vt:variant>
        <vt:i4>5</vt:i4>
      </vt:variant>
      <vt:variant>
        <vt:lpwstr>http://cks.nice.org.uk/sinusitis</vt:lpwstr>
      </vt:variant>
      <vt:variant>
        <vt:lpwstr/>
      </vt:variant>
      <vt:variant>
        <vt:i4>65605</vt:i4>
      </vt:variant>
      <vt:variant>
        <vt:i4>138</vt:i4>
      </vt:variant>
      <vt:variant>
        <vt:i4>0</vt:i4>
      </vt:variant>
      <vt:variant>
        <vt:i4>5</vt:i4>
      </vt:variant>
      <vt:variant>
        <vt:lpwstr>http://cks.nice.org.uk/sore-throat-acute</vt:lpwstr>
      </vt:variant>
      <vt:variant>
        <vt:lpwstr/>
      </vt:variant>
      <vt:variant>
        <vt:i4>4325441</vt:i4>
      </vt:variant>
      <vt:variant>
        <vt:i4>132</vt:i4>
      </vt:variant>
      <vt:variant>
        <vt:i4>0</vt:i4>
      </vt:variant>
      <vt:variant>
        <vt:i4>5</vt:i4>
      </vt:variant>
      <vt:variant>
        <vt:lpwstr>http://www.nice.org.uk/guidance/cg69</vt:lpwstr>
      </vt:variant>
      <vt:variant>
        <vt:lpwstr/>
      </vt:variant>
      <vt:variant>
        <vt:i4>2490401</vt:i4>
      </vt:variant>
      <vt:variant>
        <vt:i4>129</vt:i4>
      </vt:variant>
      <vt:variant>
        <vt:i4>0</vt:i4>
      </vt:variant>
      <vt:variant>
        <vt:i4>5</vt:i4>
      </vt:variant>
      <vt:variant>
        <vt:lpwstr>http://ecdc.europa.eu/en/eaad/Pages/ToolkitsPrimaryCarePrescribers.aspx</vt:lpwstr>
      </vt:variant>
      <vt:variant>
        <vt:lpwstr/>
      </vt:variant>
      <vt:variant>
        <vt:i4>2818147</vt:i4>
      </vt:variant>
      <vt:variant>
        <vt:i4>126</vt:i4>
      </vt:variant>
      <vt:variant>
        <vt:i4>0</vt:i4>
      </vt:variant>
      <vt:variant>
        <vt:i4>5</vt:i4>
      </vt:variant>
      <vt:variant>
        <vt:lpwstr>http://www.stemmingthetide.org/</vt:lpwstr>
      </vt:variant>
      <vt:variant>
        <vt:lpwstr/>
      </vt:variant>
      <vt:variant>
        <vt:i4>2556010</vt:i4>
      </vt:variant>
      <vt:variant>
        <vt:i4>123</vt:i4>
      </vt:variant>
      <vt:variant>
        <vt:i4>0</vt:i4>
      </vt:variant>
      <vt:variant>
        <vt:i4>5</vt:i4>
      </vt:variant>
      <vt:variant>
        <vt:lpwstr>http://www.wemerec.org/Documents/Bulletins/AntibioSupp2012.pdf</vt:lpwstr>
      </vt:variant>
      <vt:variant>
        <vt:lpwstr/>
      </vt:variant>
      <vt:variant>
        <vt:i4>4390918</vt:i4>
      </vt:variant>
      <vt:variant>
        <vt:i4>120</vt:i4>
      </vt:variant>
      <vt:variant>
        <vt:i4>0</vt:i4>
      </vt:variant>
      <vt:variant>
        <vt:i4>5</vt:i4>
      </vt:variant>
      <vt:variant>
        <vt:lpwstr>http://www.wemerec.org/Documents/Bulletins/AntibioBulletin2012Online.pdf</vt:lpwstr>
      </vt:variant>
      <vt:variant>
        <vt:lpwstr/>
      </vt:variant>
      <vt:variant>
        <vt:i4>4325475</vt:i4>
      </vt:variant>
      <vt:variant>
        <vt:i4>117</vt:i4>
      </vt:variant>
      <vt:variant>
        <vt:i4>0</vt:i4>
      </vt:variant>
      <vt:variant>
        <vt:i4>5</vt:i4>
      </vt:variant>
      <vt:variant>
        <vt:lpwstr>https://www.gov.uk/government/uploads/system/uploads/attachment_data/file/377509/PHE_Primary_Care_guidance_14_11_14.pdf</vt:lpwstr>
      </vt:variant>
      <vt:variant>
        <vt:lpwstr/>
      </vt:variant>
      <vt:variant>
        <vt:i4>1572866</vt:i4>
      </vt:variant>
      <vt:variant>
        <vt:i4>114</vt:i4>
      </vt:variant>
      <vt:variant>
        <vt:i4>0</vt:i4>
      </vt:variant>
      <vt:variant>
        <vt:i4>5</vt:i4>
      </vt:variant>
      <vt:variant>
        <vt:lpwstr>http://www.rcgp.org.uk/clinical-and-research/~/link.aspx?_id=9117485197074125812EABE9E23A76DC&amp;_z=z</vt:lpwstr>
      </vt:variant>
      <vt:variant>
        <vt:lpwstr/>
      </vt:variant>
      <vt:variant>
        <vt:i4>4653148</vt:i4>
      </vt:variant>
      <vt:variant>
        <vt:i4>111</vt:i4>
      </vt:variant>
      <vt:variant>
        <vt:i4>0</vt:i4>
      </vt:variant>
      <vt:variant>
        <vt:i4>5</vt:i4>
      </vt:variant>
      <vt:variant>
        <vt:lpwstr>http://www.rcgp.org.uk/clinical-and-research/~/link.aspx?_id=F6F9D0EA63B243F4A0ACFCD7390E79CF&amp;_z=z</vt:lpwstr>
      </vt:variant>
      <vt:variant>
        <vt:lpwstr/>
      </vt:variant>
      <vt:variant>
        <vt:i4>4325467</vt:i4>
      </vt:variant>
      <vt:variant>
        <vt:i4>108</vt:i4>
      </vt:variant>
      <vt:variant>
        <vt:i4>0</vt:i4>
      </vt:variant>
      <vt:variant>
        <vt:i4>5</vt:i4>
      </vt:variant>
      <vt:variant>
        <vt:lpwstr>http://www.rcgp.org.uk/clinical-and-research/~/link.aspx?_id=63E53930596A4067AF07B82B3506C0D3&amp;_z=z</vt:lpwstr>
      </vt:variant>
      <vt:variant>
        <vt:lpwstr/>
      </vt:variant>
      <vt:variant>
        <vt:i4>1507342</vt:i4>
      </vt:variant>
      <vt:variant>
        <vt:i4>105</vt:i4>
      </vt:variant>
      <vt:variant>
        <vt:i4>0</vt:i4>
      </vt:variant>
      <vt:variant>
        <vt:i4>5</vt:i4>
      </vt:variant>
      <vt:variant>
        <vt:lpwstr>http://www.rcgp.org.uk/clinical-and-research/~/link.aspx?_id=4725F0AA89A349E991425E510F7D6371&amp;_z=z</vt:lpwstr>
      </vt:variant>
      <vt:variant>
        <vt:lpwstr/>
      </vt:variant>
      <vt:variant>
        <vt:i4>5111812</vt:i4>
      </vt:variant>
      <vt:variant>
        <vt:i4>102</vt:i4>
      </vt:variant>
      <vt:variant>
        <vt:i4>0</vt:i4>
      </vt:variant>
      <vt:variant>
        <vt:i4>5</vt:i4>
      </vt:variant>
      <vt:variant>
        <vt:lpwstr>http://www.rcgp.org.uk/clinical-and-research/~/link.aspx?_id=2FC34B3CA5B446F19CB795B37AFF5083&amp;_z=z</vt:lpwstr>
      </vt:variant>
      <vt:variant>
        <vt:lpwstr/>
      </vt:variant>
      <vt:variant>
        <vt:i4>5439568</vt:i4>
      </vt:variant>
      <vt:variant>
        <vt:i4>99</vt:i4>
      </vt:variant>
      <vt:variant>
        <vt:i4>0</vt:i4>
      </vt:variant>
      <vt:variant>
        <vt:i4>5</vt:i4>
      </vt:variant>
      <vt:variant>
        <vt:lpwstr>http://www.rcgp.org.uk/clinical-and-research/target-antibiotics-toolkit/national-antibiotic-guidance.aspx</vt:lpwstr>
      </vt:variant>
      <vt:variant>
        <vt:lpwstr/>
      </vt:variant>
      <vt:variant>
        <vt:i4>2031706</vt:i4>
      </vt:variant>
      <vt:variant>
        <vt:i4>96</vt:i4>
      </vt:variant>
      <vt:variant>
        <vt:i4>0</vt:i4>
      </vt:variant>
      <vt:variant>
        <vt:i4>5</vt:i4>
      </vt:variant>
      <vt:variant>
        <vt:lpwstr>http://www.rcgp.org.uk/clinical-and-research/~/link.aspx?_id=8F6786F93CD24E50ABECC6038EE45C36&amp;_z=z</vt:lpwstr>
      </vt:variant>
      <vt:variant>
        <vt:lpwstr/>
      </vt:variant>
      <vt:variant>
        <vt:i4>4456448</vt:i4>
      </vt:variant>
      <vt:variant>
        <vt:i4>93</vt:i4>
      </vt:variant>
      <vt:variant>
        <vt:i4>0</vt:i4>
      </vt:variant>
      <vt:variant>
        <vt:i4>5</vt:i4>
      </vt:variant>
      <vt:variant>
        <vt:lpwstr>http://www.rcgp.org.uk/clinical-and-research/~/link.aspx?_id=9FCF9DA4B4A045519593320478DFD9E7&amp;_z=z</vt:lpwstr>
      </vt:variant>
      <vt:variant>
        <vt:lpwstr/>
      </vt:variant>
      <vt:variant>
        <vt:i4>262224</vt:i4>
      </vt:variant>
      <vt:variant>
        <vt:i4>90</vt:i4>
      </vt:variant>
      <vt:variant>
        <vt:i4>0</vt:i4>
      </vt:variant>
      <vt:variant>
        <vt:i4>5</vt:i4>
      </vt:variant>
      <vt:variant>
        <vt:lpwstr>http://www.rcgp.org.uk/clinical-and-research/target-antibiotics-toolkit.aspx</vt:lpwstr>
      </vt:variant>
      <vt:variant>
        <vt:lpwstr/>
      </vt:variant>
      <vt:variant>
        <vt:i4>4325475</vt:i4>
      </vt:variant>
      <vt:variant>
        <vt:i4>9</vt:i4>
      </vt:variant>
      <vt:variant>
        <vt:i4>0</vt:i4>
      </vt:variant>
      <vt:variant>
        <vt:i4>5</vt:i4>
      </vt:variant>
      <vt:variant>
        <vt:lpwstr>https://www.gov.uk/government/uploads/system/uploads/attachment_data/file/377509/PHE_Primary_Care_guidance_14_11_14.pdf</vt:lpwstr>
      </vt:variant>
      <vt:variant>
        <vt:lpwstr/>
      </vt:variant>
      <vt:variant>
        <vt:i4>7209050</vt:i4>
      </vt:variant>
      <vt:variant>
        <vt:i4>6</vt:i4>
      </vt:variant>
      <vt:variant>
        <vt:i4>0</vt:i4>
      </vt:variant>
      <vt:variant>
        <vt:i4>5</vt:i4>
      </vt:variant>
      <vt:variant>
        <vt:lpwstr>http://www.gov.uk/government/uploads/system/uploads/attachment_data/file/377509/PHE_Primary_Care_guidance_14_11_14.pdf</vt:lpwstr>
      </vt:variant>
      <vt:variant>
        <vt:lpwstr/>
      </vt:variant>
      <vt:variant>
        <vt:i4>7209077</vt:i4>
      </vt:variant>
      <vt:variant>
        <vt:i4>3</vt:i4>
      </vt:variant>
      <vt:variant>
        <vt:i4>0</vt:i4>
      </vt:variant>
      <vt:variant>
        <vt:i4>5</vt:i4>
      </vt:variant>
      <vt:variant>
        <vt:lpwstr>http://www.awmsg.org/docs/awmsg/medman/National Prescribing Indicators Analysis of Antibacterial Prescribing Data to March 2014.pdf</vt:lpwstr>
      </vt:variant>
      <vt:variant>
        <vt:lpwstr/>
      </vt:variant>
      <vt:variant>
        <vt:i4>1310821</vt:i4>
      </vt:variant>
      <vt:variant>
        <vt:i4>0</vt:i4>
      </vt:variant>
      <vt:variant>
        <vt:i4>0</vt:i4>
      </vt:variant>
      <vt:variant>
        <vt:i4>5</vt:i4>
      </vt:variant>
      <vt:variant>
        <vt:lpwstr>mailto:AWTTC@wales.nhs.uk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LangR01</dc:creator>
  <cp:keywords/>
  <dc:description/>
  <cp:lastModifiedBy>Thomas Curran (Cardiff and Vale UHB - Awttc)</cp:lastModifiedBy>
  <cp:revision>14</cp:revision>
  <cp:lastPrinted>2012-03-05T14:51:00Z</cp:lastPrinted>
  <dcterms:created xsi:type="dcterms:W3CDTF">2022-03-22T14:38:00Z</dcterms:created>
  <dcterms:modified xsi:type="dcterms:W3CDTF">2022-03-22T16:14:00Z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