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CB79FA" w14:textId="77777777" w:rsidR="008E5C8B" w:rsidRDefault="008E5C8B" w:rsidP="008E5C8B">
      <w:pPr>
        <w:pStyle w:val="Heading1"/>
      </w:pPr>
      <w:r>
        <w:t>Review of patients on long-term antibiotics</w:t>
      </w:r>
    </w:p>
    <w:p w14:paraId="60136E58" w14:textId="77777777" w:rsidR="008E5C8B" w:rsidRPr="00494309" w:rsidRDefault="008E5C8B" w:rsidP="008E5C8B">
      <w:pPr>
        <w:spacing w:after="0"/>
        <w:jc w:val="both"/>
        <w:rPr>
          <w:rFonts w:ascii="Arial" w:hAnsi="Arial" w:cs="Arial"/>
          <w:b/>
          <w:sz w:val="20"/>
          <w:szCs w:val="22"/>
        </w:rPr>
      </w:pPr>
    </w:p>
    <w:p w14:paraId="647D0FFE" w14:textId="77777777" w:rsidR="008E5C8B" w:rsidRPr="000C53BE" w:rsidRDefault="008E5C8B" w:rsidP="008E5C8B">
      <w:pPr>
        <w:pStyle w:val="NormalArial"/>
        <w:rPr>
          <w:b/>
          <w:sz w:val="24"/>
          <w:szCs w:val="24"/>
        </w:rPr>
      </w:pPr>
      <w:r w:rsidRPr="000C53BE">
        <w:rPr>
          <w:b/>
          <w:sz w:val="24"/>
          <w:szCs w:val="24"/>
        </w:rPr>
        <w:t>Background</w:t>
      </w:r>
    </w:p>
    <w:p w14:paraId="2CDB5DF0" w14:textId="77777777" w:rsidR="008E5C8B" w:rsidRPr="000C53BE" w:rsidRDefault="008E5C8B" w:rsidP="008E5C8B">
      <w:pPr>
        <w:pStyle w:val="NormalArial"/>
        <w:rPr>
          <w:sz w:val="24"/>
          <w:szCs w:val="24"/>
        </w:rPr>
      </w:pPr>
      <w:r w:rsidRPr="000C53BE">
        <w:rPr>
          <w:sz w:val="24"/>
          <w:szCs w:val="24"/>
        </w:rPr>
        <w:t>AWMSG NPI: Antibacterial items per 1,000 STAR-PUs</w:t>
      </w:r>
    </w:p>
    <w:p w14:paraId="76AF91C8" w14:textId="77777777" w:rsidR="008E5C8B" w:rsidRPr="000C53BE" w:rsidRDefault="008E5C8B" w:rsidP="008E5C8B">
      <w:pPr>
        <w:pStyle w:val="NormalArial"/>
        <w:rPr>
          <w:sz w:val="24"/>
          <w:szCs w:val="24"/>
        </w:rPr>
      </w:pPr>
    </w:p>
    <w:p w14:paraId="48789E71" w14:textId="77777777" w:rsidR="008E5C8B" w:rsidRPr="000C53BE" w:rsidRDefault="008E5C8B" w:rsidP="008E5C8B">
      <w:pPr>
        <w:pStyle w:val="NormalArial"/>
        <w:rPr>
          <w:sz w:val="24"/>
          <w:szCs w:val="24"/>
        </w:rPr>
      </w:pPr>
      <w:r w:rsidRPr="000C53BE">
        <w:rPr>
          <w:sz w:val="24"/>
          <w:szCs w:val="24"/>
        </w:rPr>
        <w:t>The development of antibiotic NPIs supports one of the core elements of the Welsh Antimicrobial Resistance Programme: to inform, support and promote the prudent use of antimicrobials.</w:t>
      </w:r>
    </w:p>
    <w:p w14:paraId="56632765" w14:textId="77777777" w:rsidR="008E5C8B" w:rsidRPr="000C53BE" w:rsidRDefault="008E5C8B" w:rsidP="008E5C8B">
      <w:pPr>
        <w:pStyle w:val="NormalArial"/>
        <w:rPr>
          <w:sz w:val="24"/>
          <w:szCs w:val="24"/>
        </w:rPr>
      </w:pPr>
    </w:p>
    <w:p w14:paraId="34EB3F6F" w14:textId="77777777" w:rsidR="008E5C8B" w:rsidRPr="000C53BE" w:rsidRDefault="008E5C8B" w:rsidP="008E5C8B">
      <w:pPr>
        <w:pStyle w:val="NormalArial"/>
        <w:rPr>
          <w:b/>
          <w:sz w:val="24"/>
          <w:szCs w:val="24"/>
        </w:rPr>
      </w:pPr>
      <w:r w:rsidRPr="000C53BE">
        <w:rPr>
          <w:b/>
          <w:sz w:val="24"/>
          <w:szCs w:val="24"/>
        </w:rPr>
        <w:t>As this review may result in the need to amend the medication of individual patients, if the audit is undertaken by an external auditor, agreement to undertake the review must be obtained from the practice before commencing. Any changes to a patient’s medication must be agreed by the practice prior to implementing the changes.</w:t>
      </w:r>
    </w:p>
    <w:p w14:paraId="3FED54D3" w14:textId="77777777" w:rsidR="008E5C8B" w:rsidRPr="000C53BE" w:rsidRDefault="008E5C8B" w:rsidP="008E5C8B">
      <w:pPr>
        <w:pStyle w:val="NormalArial"/>
        <w:rPr>
          <w:b/>
          <w:sz w:val="24"/>
          <w:szCs w:val="24"/>
        </w:rPr>
      </w:pPr>
    </w:p>
    <w:p w14:paraId="0EDBF1C8" w14:textId="77777777" w:rsidR="008E5C8B" w:rsidRPr="000C53BE" w:rsidRDefault="008E5C8B" w:rsidP="008E5C8B">
      <w:pPr>
        <w:pStyle w:val="NormalArial"/>
        <w:rPr>
          <w:sz w:val="24"/>
          <w:szCs w:val="24"/>
        </w:rPr>
      </w:pPr>
      <w:r w:rsidRPr="000C53BE">
        <w:rPr>
          <w:sz w:val="24"/>
          <w:szCs w:val="24"/>
        </w:rPr>
        <w:t xml:space="preserve">This audit is based on the ‘Review of patients on long-term antibiotics’ audit originally developed in Hywel </w:t>
      </w:r>
      <w:proofErr w:type="spellStart"/>
      <w:r w:rsidRPr="000C53BE">
        <w:rPr>
          <w:sz w:val="24"/>
          <w:szCs w:val="24"/>
        </w:rPr>
        <w:t>Dda</w:t>
      </w:r>
      <w:proofErr w:type="spellEnd"/>
      <w:r w:rsidRPr="000C53BE">
        <w:rPr>
          <w:sz w:val="24"/>
          <w:szCs w:val="24"/>
        </w:rPr>
        <w:t xml:space="preserve"> University Health Board.</w:t>
      </w:r>
    </w:p>
    <w:p w14:paraId="26D731F1" w14:textId="77777777" w:rsidR="008E5C8B" w:rsidRPr="000C53BE" w:rsidRDefault="008E5C8B" w:rsidP="008E5C8B">
      <w:pPr>
        <w:spacing w:after="0"/>
        <w:jc w:val="both"/>
        <w:rPr>
          <w:rFonts w:ascii="Arial" w:hAnsi="Arial" w:cs="Arial"/>
          <w:b/>
        </w:rPr>
      </w:pPr>
    </w:p>
    <w:p w14:paraId="28A3AB71" w14:textId="77777777" w:rsidR="008E5C8B" w:rsidRPr="000C53BE" w:rsidRDefault="008E5C8B" w:rsidP="008E5C8B">
      <w:pPr>
        <w:spacing w:after="0"/>
        <w:jc w:val="both"/>
        <w:rPr>
          <w:rFonts w:ascii="Arial" w:hAnsi="Arial" w:cs="Arial"/>
          <w:b/>
        </w:rPr>
      </w:pPr>
      <w:r w:rsidRPr="000C53BE">
        <w:rPr>
          <w:rFonts w:ascii="Arial" w:hAnsi="Arial" w:cs="Arial"/>
          <w:b/>
        </w:rPr>
        <w:t>Aims</w:t>
      </w:r>
    </w:p>
    <w:p w14:paraId="29F4CD11" w14:textId="77777777" w:rsidR="008E5C8B" w:rsidRPr="000C53BE" w:rsidRDefault="008E5C8B" w:rsidP="008E5C8B">
      <w:pPr>
        <w:pStyle w:val="ListParagraph"/>
        <w:numPr>
          <w:ilvl w:val="0"/>
          <w:numId w:val="18"/>
        </w:numPr>
        <w:rPr>
          <w:rFonts w:ascii="Arial" w:hAnsi="Arial" w:cs="Arial"/>
          <w:sz w:val="24"/>
          <w:szCs w:val="24"/>
        </w:rPr>
      </w:pPr>
      <w:r w:rsidRPr="000C53BE">
        <w:rPr>
          <w:rFonts w:ascii="Arial" w:hAnsi="Arial" w:cs="Arial"/>
          <w:sz w:val="24"/>
          <w:szCs w:val="24"/>
        </w:rPr>
        <w:t>To promote the safe and appropriate prescribing of long-term antibiotics for patients in primary care.</w:t>
      </w:r>
    </w:p>
    <w:p w14:paraId="2F6BD5CD" w14:textId="77777777" w:rsidR="008E5C8B" w:rsidRPr="000C53BE" w:rsidRDefault="008E5C8B" w:rsidP="008E5C8B">
      <w:pPr>
        <w:pStyle w:val="ListParagraph"/>
        <w:numPr>
          <w:ilvl w:val="0"/>
          <w:numId w:val="18"/>
        </w:numPr>
        <w:rPr>
          <w:rFonts w:ascii="Arial" w:hAnsi="Arial" w:cs="Arial"/>
          <w:sz w:val="24"/>
          <w:szCs w:val="24"/>
        </w:rPr>
      </w:pPr>
      <w:r w:rsidRPr="000C53BE">
        <w:rPr>
          <w:rFonts w:ascii="Arial" w:hAnsi="Arial" w:cs="Arial"/>
          <w:sz w:val="24"/>
          <w:szCs w:val="24"/>
        </w:rPr>
        <w:t>To aid the appropriate prescribing of long-term antibiotics for patients, encouraging practices to examine their prescribing in line with the current evidence base and current guidelines.</w:t>
      </w:r>
    </w:p>
    <w:p w14:paraId="56F5DE08" w14:textId="77777777" w:rsidR="008E5C8B" w:rsidRPr="000C53BE" w:rsidRDefault="008E5C8B" w:rsidP="008E5C8B">
      <w:pPr>
        <w:pStyle w:val="ListParagraph"/>
        <w:numPr>
          <w:ilvl w:val="0"/>
          <w:numId w:val="18"/>
        </w:numPr>
        <w:rPr>
          <w:rFonts w:ascii="Arial" w:hAnsi="Arial" w:cs="Arial"/>
          <w:sz w:val="24"/>
          <w:szCs w:val="24"/>
        </w:rPr>
      </w:pPr>
      <w:r w:rsidRPr="000C53BE">
        <w:rPr>
          <w:rFonts w:ascii="Arial" w:hAnsi="Arial" w:cs="Arial"/>
          <w:sz w:val="24"/>
          <w:szCs w:val="24"/>
        </w:rPr>
        <w:t xml:space="preserve">To reduce the risk of patients developing </w:t>
      </w:r>
      <w:proofErr w:type="spellStart"/>
      <w:proofErr w:type="gramStart"/>
      <w:r w:rsidRPr="000C53BE">
        <w:rPr>
          <w:rFonts w:ascii="Arial" w:hAnsi="Arial" w:cs="Arial"/>
          <w:i/>
          <w:sz w:val="24"/>
          <w:szCs w:val="24"/>
        </w:rPr>
        <w:t>C.difficile</w:t>
      </w:r>
      <w:proofErr w:type="spellEnd"/>
      <w:proofErr w:type="gramEnd"/>
      <w:r w:rsidRPr="000C53BE">
        <w:rPr>
          <w:rFonts w:ascii="Arial" w:hAnsi="Arial" w:cs="Arial"/>
          <w:sz w:val="24"/>
          <w:szCs w:val="24"/>
        </w:rPr>
        <w:t xml:space="preserve"> infection.</w:t>
      </w:r>
    </w:p>
    <w:p w14:paraId="3153BA77" w14:textId="77777777" w:rsidR="008E5C8B" w:rsidRPr="000C53BE" w:rsidRDefault="008E5C8B" w:rsidP="008E5C8B">
      <w:pPr>
        <w:pStyle w:val="ListParagraph"/>
        <w:numPr>
          <w:ilvl w:val="0"/>
          <w:numId w:val="18"/>
        </w:numPr>
        <w:rPr>
          <w:rFonts w:ascii="Arial" w:hAnsi="Arial" w:cs="Arial"/>
          <w:sz w:val="24"/>
          <w:szCs w:val="24"/>
        </w:rPr>
      </w:pPr>
      <w:r w:rsidRPr="000C53BE">
        <w:rPr>
          <w:rFonts w:ascii="Arial" w:hAnsi="Arial" w:cs="Arial"/>
          <w:sz w:val="24"/>
          <w:szCs w:val="24"/>
        </w:rPr>
        <w:t>To reduce the risk of patients acquiring antibiotic resistant organisms.</w:t>
      </w:r>
    </w:p>
    <w:p w14:paraId="74252DBC" w14:textId="77777777" w:rsidR="008E5C8B" w:rsidRPr="000C53BE" w:rsidRDefault="008E5C8B" w:rsidP="008E5C8B">
      <w:pPr>
        <w:pStyle w:val="ListParagraph"/>
        <w:numPr>
          <w:ilvl w:val="0"/>
          <w:numId w:val="18"/>
        </w:numPr>
        <w:rPr>
          <w:rFonts w:ascii="Arial" w:hAnsi="Arial" w:cs="Arial"/>
          <w:sz w:val="24"/>
          <w:szCs w:val="24"/>
        </w:rPr>
      </w:pPr>
      <w:r w:rsidRPr="000C53BE">
        <w:rPr>
          <w:rFonts w:ascii="Arial" w:hAnsi="Arial" w:cs="Arial"/>
          <w:sz w:val="24"/>
          <w:szCs w:val="24"/>
        </w:rPr>
        <w:t>To ensure that patients initiated on long-term antibiotic are reviewed at 6</w:t>
      </w:r>
      <w:r>
        <w:rPr>
          <w:rFonts w:ascii="Arial" w:hAnsi="Arial" w:cs="Arial"/>
          <w:sz w:val="24"/>
          <w:szCs w:val="24"/>
        </w:rPr>
        <w:t> </w:t>
      </w:r>
      <w:r w:rsidRPr="000C53BE">
        <w:rPr>
          <w:rFonts w:ascii="Arial" w:hAnsi="Arial" w:cs="Arial"/>
          <w:sz w:val="24"/>
          <w:szCs w:val="24"/>
        </w:rPr>
        <w:t>months to discourage inappropriate prescribing, and to minimise long</w:t>
      </w:r>
      <w:r>
        <w:rPr>
          <w:rFonts w:ascii="Arial" w:hAnsi="Arial" w:cs="Arial"/>
          <w:sz w:val="24"/>
          <w:szCs w:val="24"/>
        </w:rPr>
        <w:noBreakHyphen/>
      </w:r>
      <w:r w:rsidRPr="000C53BE">
        <w:rPr>
          <w:rFonts w:ascii="Arial" w:hAnsi="Arial" w:cs="Arial"/>
          <w:sz w:val="24"/>
          <w:szCs w:val="24"/>
        </w:rPr>
        <w:t>term repeat prescriptions.</w:t>
      </w:r>
    </w:p>
    <w:p w14:paraId="51588294" w14:textId="77777777" w:rsidR="008E5C8B" w:rsidRPr="000C53BE" w:rsidRDefault="008E5C8B" w:rsidP="008E5C8B">
      <w:pPr>
        <w:pStyle w:val="ListParagraph"/>
        <w:numPr>
          <w:ilvl w:val="0"/>
          <w:numId w:val="18"/>
        </w:numPr>
        <w:rPr>
          <w:rFonts w:ascii="Arial" w:hAnsi="Arial" w:cs="Arial"/>
          <w:b/>
          <w:sz w:val="24"/>
          <w:szCs w:val="24"/>
        </w:rPr>
      </w:pPr>
      <w:r w:rsidRPr="000C53BE">
        <w:rPr>
          <w:rFonts w:ascii="Arial" w:hAnsi="Arial" w:cs="Arial"/>
          <w:sz w:val="24"/>
          <w:szCs w:val="24"/>
        </w:rPr>
        <w:t>To identify prescribing practice for individual patients, and change where appropriate.</w:t>
      </w:r>
      <w:r w:rsidRPr="000C53BE">
        <w:rPr>
          <w:rFonts w:ascii="Arial" w:hAnsi="Arial" w:cs="Arial"/>
          <w:b/>
          <w:sz w:val="24"/>
          <w:szCs w:val="24"/>
        </w:rPr>
        <w:cr/>
      </w:r>
    </w:p>
    <w:p w14:paraId="4B963637" w14:textId="77777777" w:rsidR="008E5C8B" w:rsidRPr="000C53BE" w:rsidRDefault="008E5C8B" w:rsidP="008E5C8B">
      <w:pPr>
        <w:spacing w:after="0"/>
        <w:jc w:val="both"/>
        <w:rPr>
          <w:rFonts w:ascii="Arial" w:hAnsi="Arial" w:cs="Arial"/>
          <w:b/>
        </w:rPr>
      </w:pPr>
      <w:r w:rsidRPr="000C53BE">
        <w:rPr>
          <w:rFonts w:ascii="Arial" w:hAnsi="Arial" w:cs="Arial"/>
          <w:b/>
        </w:rPr>
        <w:t>Method</w:t>
      </w:r>
    </w:p>
    <w:p w14:paraId="5CAABCA3" w14:textId="77777777" w:rsidR="008E5C8B" w:rsidRPr="000C53BE" w:rsidRDefault="008E5C8B" w:rsidP="008E5C8B">
      <w:pPr>
        <w:pStyle w:val="ListParagraph"/>
        <w:numPr>
          <w:ilvl w:val="0"/>
          <w:numId w:val="19"/>
        </w:numPr>
        <w:ind w:hanging="357"/>
        <w:rPr>
          <w:rFonts w:ascii="Arial" w:hAnsi="Arial" w:cs="Arial"/>
          <w:sz w:val="24"/>
          <w:szCs w:val="24"/>
        </w:rPr>
      </w:pPr>
      <w:r w:rsidRPr="000C53BE">
        <w:rPr>
          <w:rFonts w:ascii="Arial" w:hAnsi="Arial" w:cs="Arial"/>
          <w:sz w:val="24"/>
          <w:szCs w:val="24"/>
        </w:rPr>
        <w:t>A patient search should be designed and run to identify patients with antibiotics on repeat in the last 6 months.</w:t>
      </w:r>
    </w:p>
    <w:p w14:paraId="1D139F32" w14:textId="77777777" w:rsidR="008E5C8B" w:rsidRPr="000C53BE" w:rsidRDefault="008E5C8B" w:rsidP="008E5C8B">
      <w:pPr>
        <w:pStyle w:val="ListParagraph"/>
        <w:numPr>
          <w:ilvl w:val="0"/>
          <w:numId w:val="19"/>
        </w:numPr>
        <w:ind w:hanging="357"/>
        <w:rPr>
          <w:rFonts w:ascii="Arial" w:hAnsi="Arial" w:cs="Arial"/>
          <w:sz w:val="24"/>
          <w:szCs w:val="24"/>
        </w:rPr>
      </w:pPr>
      <w:r w:rsidRPr="000C53BE">
        <w:rPr>
          <w:rFonts w:ascii="Arial" w:hAnsi="Arial" w:cs="Arial"/>
          <w:sz w:val="24"/>
          <w:szCs w:val="24"/>
        </w:rPr>
        <w:t>The search should include:</w:t>
      </w:r>
    </w:p>
    <w:p w14:paraId="14CEFCCF" w14:textId="77777777" w:rsidR="008E5C8B" w:rsidRPr="000C53BE" w:rsidRDefault="008E5C8B" w:rsidP="008E5C8B">
      <w:pPr>
        <w:pStyle w:val="ListParagraph"/>
        <w:numPr>
          <w:ilvl w:val="1"/>
          <w:numId w:val="19"/>
        </w:numPr>
        <w:ind w:hanging="357"/>
        <w:rPr>
          <w:rFonts w:ascii="Arial" w:hAnsi="Arial" w:cs="Arial"/>
          <w:sz w:val="24"/>
          <w:szCs w:val="24"/>
        </w:rPr>
      </w:pPr>
      <w:r w:rsidRPr="000C53BE">
        <w:rPr>
          <w:rFonts w:ascii="Arial" w:hAnsi="Arial" w:cs="Arial"/>
          <w:sz w:val="24"/>
          <w:szCs w:val="24"/>
        </w:rPr>
        <w:t>patients over 18 years of age with repeat issue antibiotics in the last 6 months.</w:t>
      </w:r>
    </w:p>
    <w:p w14:paraId="63C55B27" w14:textId="77777777" w:rsidR="008E5C8B" w:rsidRPr="000C53BE" w:rsidRDefault="008E5C8B" w:rsidP="008E5C8B">
      <w:pPr>
        <w:pStyle w:val="ListParagraph"/>
        <w:numPr>
          <w:ilvl w:val="0"/>
          <w:numId w:val="19"/>
        </w:numPr>
        <w:ind w:hanging="357"/>
        <w:rPr>
          <w:rFonts w:ascii="Arial" w:hAnsi="Arial" w:cs="Arial"/>
          <w:sz w:val="24"/>
          <w:szCs w:val="24"/>
        </w:rPr>
      </w:pPr>
      <w:r w:rsidRPr="000C53BE">
        <w:rPr>
          <w:rFonts w:ascii="Arial" w:hAnsi="Arial" w:cs="Arial"/>
          <w:sz w:val="24"/>
          <w:szCs w:val="24"/>
        </w:rPr>
        <w:t>Patients identified using the search, except those included in the exclusion criteria, should have a data from completed.</w:t>
      </w:r>
    </w:p>
    <w:p w14:paraId="2546CBB9" w14:textId="77777777" w:rsidR="008E5C8B" w:rsidRPr="000C53BE" w:rsidRDefault="008E5C8B" w:rsidP="008E5C8B">
      <w:pPr>
        <w:pStyle w:val="ListParagraph"/>
        <w:numPr>
          <w:ilvl w:val="0"/>
          <w:numId w:val="19"/>
        </w:numPr>
        <w:ind w:hanging="357"/>
        <w:rPr>
          <w:rFonts w:ascii="Arial" w:hAnsi="Arial" w:cs="Arial"/>
          <w:sz w:val="24"/>
          <w:szCs w:val="24"/>
        </w:rPr>
      </w:pPr>
      <w:r w:rsidRPr="000C53BE">
        <w:rPr>
          <w:rFonts w:ascii="Arial" w:hAnsi="Arial" w:cs="Arial"/>
          <w:sz w:val="24"/>
          <w:szCs w:val="24"/>
        </w:rPr>
        <w:t>A review should be carried out twelve months from the date of the last audit.</w:t>
      </w:r>
    </w:p>
    <w:p w14:paraId="280248E8" w14:textId="77777777" w:rsidR="008E5C8B" w:rsidRPr="000C53BE" w:rsidRDefault="008E5C8B" w:rsidP="008E5C8B">
      <w:pPr>
        <w:spacing w:after="0"/>
        <w:rPr>
          <w:rFonts w:ascii="Arial" w:hAnsi="Arial" w:cs="Arial"/>
        </w:rPr>
      </w:pPr>
    </w:p>
    <w:p w14:paraId="7AB3B7CE" w14:textId="77777777" w:rsidR="008E5C8B" w:rsidRPr="000C53BE" w:rsidRDefault="008E5C8B" w:rsidP="008E5C8B">
      <w:pPr>
        <w:pStyle w:val="NormalArial"/>
        <w:rPr>
          <w:b/>
          <w:sz w:val="24"/>
          <w:szCs w:val="24"/>
        </w:rPr>
      </w:pPr>
      <w:r w:rsidRPr="000C53BE">
        <w:rPr>
          <w:b/>
          <w:sz w:val="24"/>
          <w:szCs w:val="24"/>
        </w:rPr>
        <w:t>Exclusion/Referral Criteria</w:t>
      </w:r>
    </w:p>
    <w:p w14:paraId="5B9F5DA2" w14:textId="77777777" w:rsidR="008E5C8B" w:rsidRPr="000C53BE" w:rsidRDefault="008E5C8B" w:rsidP="008E5C8B">
      <w:pPr>
        <w:spacing w:after="0"/>
        <w:jc w:val="both"/>
        <w:rPr>
          <w:rFonts w:ascii="Arial" w:hAnsi="Arial" w:cs="Arial"/>
        </w:rPr>
      </w:pPr>
      <w:r w:rsidRPr="000C53BE">
        <w:rPr>
          <w:rFonts w:ascii="Arial" w:hAnsi="Arial" w:cs="Arial"/>
        </w:rPr>
        <w:t>The patient’s medical history must be reviewed in order to exclude:</w:t>
      </w:r>
    </w:p>
    <w:p w14:paraId="0BD7FD2D" w14:textId="77777777" w:rsidR="008E5C8B" w:rsidRPr="000C53BE" w:rsidRDefault="008E5C8B" w:rsidP="008E5C8B">
      <w:pPr>
        <w:spacing w:after="0"/>
        <w:jc w:val="both"/>
        <w:rPr>
          <w:rFonts w:ascii="Arial" w:hAnsi="Arial" w:cs="Arial"/>
        </w:rPr>
      </w:pPr>
    </w:p>
    <w:p w14:paraId="78185B58"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under 18 years</w:t>
      </w:r>
    </w:p>
    <w:p w14:paraId="5975416B"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who have had a splenectomy</w:t>
      </w:r>
    </w:p>
    <w:p w14:paraId="025B88DB"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on azithromycin prophylaxis for respiratory tract infection</w:t>
      </w:r>
    </w:p>
    <w:p w14:paraId="0C9DEB04"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on rifaximin for prevention of hepatic encephalopathy</w:t>
      </w:r>
    </w:p>
    <w:p w14:paraId="214DA770"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lastRenderedPageBreak/>
        <w:t>Patients on demeclocycline for syndrome of inappropriate antidiuretic hormone secretion (SIADH)</w:t>
      </w:r>
    </w:p>
    <w:p w14:paraId="3B1D39E3"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Haematology/Oncology patients on prophylaxis under specialist advice</w:t>
      </w:r>
    </w:p>
    <w:p w14:paraId="6B428B9F"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on antibiotic prophylaxis for recurrent cellulitis in lymphoedema</w:t>
      </w:r>
    </w:p>
    <w:p w14:paraId="72F3464C" w14:textId="77777777" w:rsidR="008E5C8B" w:rsidRPr="000C53BE"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on long-term treatment with antibiotics that are currently under the care and review of a specialist</w:t>
      </w:r>
    </w:p>
    <w:p w14:paraId="79DCD568" w14:textId="77777777" w:rsidR="008E5C8B" w:rsidRDefault="008E5C8B" w:rsidP="008E5C8B">
      <w:pPr>
        <w:pStyle w:val="ListParagraph"/>
        <w:numPr>
          <w:ilvl w:val="0"/>
          <w:numId w:val="18"/>
        </w:numPr>
        <w:rPr>
          <w:rFonts w:ascii="Arial" w:eastAsia="Cambria" w:hAnsi="Arial" w:cs="Arial"/>
          <w:sz w:val="24"/>
          <w:szCs w:val="24"/>
        </w:rPr>
      </w:pPr>
      <w:r w:rsidRPr="000C53BE">
        <w:rPr>
          <w:rFonts w:ascii="Arial" w:eastAsia="Cambria" w:hAnsi="Arial" w:cs="Arial"/>
          <w:sz w:val="24"/>
          <w:szCs w:val="24"/>
        </w:rPr>
        <w:t>Patients who have not received a repeat prescription within the last 6 months, to eliminate one-off repeat prescriptions from previous history.</w:t>
      </w:r>
    </w:p>
    <w:p w14:paraId="27F3E41A" w14:textId="77777777" w:rsidR="008E5C8B" w:rsidRPr="000C53BE" w:rsidRDefault="008E5C8B" w:rsidP="008E5C8B">
      <w:pPr>
        <w:spacing w:after="0"/>
        <w:rPr>
          <w:rFonts w:ascii="Arial" w:hAnsi="Arial" w:cs="Arial"/>
        </w:rPr>
      </w:pPr>
    </w:p>
    <w:p w14:paraId="528293E2" w14:textId="77777777" w:rsidR="008E5C8B" w:rsidRPr="000C53BE" w:rsidRDefault="008E5C8B" w:rsidP="008E5C8B">
      <w:pPr>
        <w:pStyle w:val="NormalArial"/>
        <w:rPr>
          <w:b/>
          <w:sz w:val="24"/>
          <w:szCs w:val="24"/>
        </w:rPr>
      </w:pPr>
      <w:r w:rsidRPr="000C53BE">
        <w:rPr>
          <w:b/>
          <w:sz w:val="24"/>
          <w:szCs w:val="24"/>
        </w:rPr>
        <w:t>Good practice points</w:t>
      </w:r>
    </w:p>
    <w:p w14:paraId="76702827" w14:textId="77777777" w:rsidR="008E5C8B" w:rsidRPr="000C53BE" w:rsidRDefault="008E5C8B" w:rsidP="008E5C8B">
      <w:pPr>
        <w:pStyle w:val="NormalArial"/>
        <w:numPr>
          <w:ilvl w:val="0"/>
          <w:numId w:val="32"/>
        </w:numPr>
        <w:rPr>
          <w:sz w:val="24"/>
          <w:szCs w:val="24"/>
        </w:rPr>
      </w:pPr>
      <w:r w:rsidRPr="000C53BE">
        <w:rPr>
          <w:sz w:val="24"/>
          <w:szCs w:val="24"/>
        </w:rPr>
        <w:t xml:space="preserve">Refer to </w:t>
      </w:r>
      <w:hyperlink r:id="rId11" w:history="1">
        <w:r w:rsidRPr="000C53BE">
          <w:rPr>
            <w:rStyle w:val="Hyperlink"/>
            <w:rFonts w:cs="Arial"/>
            <w:sz w:val="24"/>
            <w:szCs w:val="24"/>
          </w:rPr>
          <w:t>local antibiotic guidelines</w:t>
        </w:r>
      </w:hyperlink>
      <w:r w:rsidRPr="000C53BE">
        <w:rPr>
          <w:sz w:val="24"/>
          <w:szCs w:val="24"/>
        </w:rPr>
        <w:t xml:space="preserve"> where appropriate.</w:t>
      </w:r>
    </w:p>
    <w:p w14:paraId="47C16551" w14:textId="77777777" w:rsidR="008E5C8B" w:rsidRPr="000C53BE" w:rsidRDefault="008E5C8B" w:rsidP="008E5C8B">
      <w:pPr>
        <w:pStyle w:val="NormalArial"/>
        <w:numPr>
          <w:ilvl w:val="0"/>
          <w:numId w:val="32"/>
        </w:numPr>
        <w:rPr>
          <w:sz w:val="24"/>
          <w:szCs w:val="24"/>
        </w:rPr>
      </w:pPr>
      <w:r w:rsidRPr="000C53BE">
        <w:rPr>
          <w:sz w:val="24"/>
          <w:szCs w:val="24"/>
        </w:rPr>
        <w:t>All long-term antibiotics should be followed up at 6-monthly intervals to confirm effectiveness, or sooner if clinically indicated.</w:t>
      </w:r>
    </w:p>
    <w:p w14:paraId="6158A5B9" w14:textId="77777777" w:rsidR="008E5C8B" w:rsidRPr="000C53BE" w:rsidRDefault="008E5C8B" w:rsidP="008E5C8B">
      <w:pPr>
        <w:pStyle w:val="NormalArial"/>
        <w:numPr>
          <w:ilvl w:val="0"/>
          <w:numId w:val="32"/>
        </w:numPr>
        <w:rPr>
          <w:sz w:val="24"/>
          <w:szCs w:val="24"/>
        </w:rPr>
      </w:pPr>
      <w:r w:rsidRPr="000C53BE">
        <w:rPr>
          <w:b/>
          <w:color w:val="FF0000"/>
          <w:sz w:val="24"/>
          <w:szCs w:val="24"/>
        </w:rPr>
        <w:t>Check culture results for any recent resistance to inform the choice of antibiotic.</w:t>
      </w:r>
      <w:r w:rsidRPr="000C53BE">
        <w:rPr>
          <w:color w:val="FF0000"/>
          <w:sz w:val="24"/>
          <w:szCs w:val="24"/>
        </w:rPr>
        <w:t xml:space="preserve"> </w:t>
      </w:r>
      <w:r w:rsidRPr="000C53BE">
        <w:rPr>
          <w:sz w:val="24"/>
          <w:szCs w:val="24"/>
        </w:rPr>
        <w:t>For patients with previous multi-drug resistant (MDR) organisms, seek advice from Microbiology.</w:t>
      </w:r>
    </w:p>
    <w:p w14:paraId="20DA871F" w14:textId="77777777" w:rsidR="008E5C8B" w:rsidRPr="000C53BE" w:rsidRDefault="008E5C8B" w:rsidP="008E5C8B">
      <w:pPr>
        <w:pStyle w:val="NormalArial"/>
        <w:numPr>
          <w:ilvl w:val="0"/>
          <w:numId w:val="32"/>
        </w:numPr>
        <w:rPr>
          <w:sz w:val="24"/>
          <w:szCs w:val="24"/>
        </w:rPr>
      </w:pPr>
      <w:r w:rsidRPr="000C53BE">
        <w:rPr>
          <w:sz w:val="24"/>
          <w:szCs w:val="24"/>
        </w:rPr>
        <w:t>Regular antibiotics may have adverse effects.</w:t>
      </w:r>
    </w:p>
    <w:p w14:paraId="7A7E6CBA" w14:textId="77777777" w:rsidR="008E5C8B" w:rsidRPr="000C53BE" w:rsidRDefault="008E5C8B" w:rsidP="008E5C8B">
      <w:pPr>
        <w:pStyle w:val="NormalArial"/>
        <w:numPr>
          <w:ilvl w:val="0"/>
          <w:numId w:val="32"/>
        </w:numPr>
        <w:rPr>
          <w:sz w:val="24"/>
          <w:szCs w:val="24"/>
        </w:rPr>
      </w:pPr>
      <w:r w:rsidRPr="000C53BE">
        <w:rPr>
          <w:sz w:val="24"/>
          <w:szCs w:val="24"/>
        </w:rPr>
        <w:t xml:space="preserve">Any medically significant adverse drug reactions to long-term antibiotics should be reported via the Yellow Card Scheme. Information on how to submit a Yellow Card can be found online at </w:t>
      </w:r>
      <w:hyperlink r:id="rId12" w:history="1">
        <w:r w:rsidRPr="000C53BE">
          <w:rPr>
            <w:rStyle w:val="Hyperlink"/>
            <w:rFonts w:cs="Arial"/>
            <w:sz w:val="24"/>
            <w:szCs w:val="24"/>
          </w:rPr>
          <w:t>yellowcard.mhra.gov.uk/</w:t>
        </w:r>
      </w:hyperlink>
      <w:r w:rsidRPr="000C53BE">
        <w:rPr>
          <w:sz w:val="24"/>
          <w:szCs w:val="24"/>
        </w:rPr>
        <w:t>.</w:t>
      </w:r>
    </w:p>
    <w:p w14:paraId="5F1E0BD0" w14:textId="77777777" w:rsidR="008E5C8B" w:rsidRPr="000C53BE" w:rsidRDefault="008E5C8B" w:rsidP="008E5C8B">
      <w:pPr>
        <w:jc w:val="both"/>
        <w:rPr>
          <w:rFonts w:ascii="Arial" w:hAnsi="Arial" w:cs="Arial"/>
        </w:rPr>
      </w:pPr>
    </w:p>
    <w:p w14:paraId="1EB8084D" w14:textId="77777777" w:rsidR="008E5C8B" w:rsidRDefault="008E5C8B" w:rsidP="008E5C8B">
      <w:pPr>
        <w:jc w:val="both"/>
        <w:rPr>
          <w:rFonts w:ascii="Arial" w:hAnsi="Arial" w:cs="Arial"/>
          <w:sz w:val="22"/>
          <w:szCs w:val="22"/>
        </w:rPr>
        <w:sectPr w:rsidR="008E5C8B" w:rsidSect="002C26A2">
          <w:headerReference w:type="even" r:id="rId13"/>
          <w:headerReference w:type="default" r:id="rId14"/>
          <w:footerReference w:type="even" r:id="rId15"/>
          <w:footerReference w:type="default" r:id="rId16"/>
          <w:pgSz w:w="11907" w:h="16840" w:code="9"/>
          <w:pgMar w:top="1134" w:right="1418" w:bottom="1134" w:left="1985" w:header="709" w:footer="709" w:gutter="0"/>
          <w:cols w:space="708"/>
          <w:docGrid w:linePitch="360"/>
        </w:sectPr>
      </w:pPr>
      <w:bookmarkStart w:id="0" w:name="_GoBack"/>
      <w:bookmarkEnd w:id="0"/>
    </w:p>
    <w:p w14:paraId="15232E5E" w14:textId="77777777" w:rsidR="008E5C8B" w:rsidRPr="000C53BE" w:rsidRDefault="008E5C8B" w:rsidP="008E5C8B">
      <w:pPr>
        <w:pStyle w:val="NormalArial"/>
        <w:rPr>
          <w:b/>
          <w:sz w:val="24"/>
          <w:szCs w:val="24"/>
        </w:rPr>
      </w:pPr>
      <w:r w:rsidRPr="000C53BE">
        <w:rPr>
          <w:b/>
          <w:sz w:val="24"/>
          <w:szCs w:val="24"/>
        </w:rPr>
        <w:lastRenderedPageBreak/>
        <w:t>Data collection sheet</w:t>
      </w:r>
    </w:p>
    <w:p w14:paraId="01B68F10" w14:textId="77777777" w:rsidR="008E5C8B" w:rsidRDefault="008E5C8B" w:rsidP="008E5C8B">
      <w:pPr>
        <w:pStyle w:val="NormalArial"/>
        <w:rPr>
          <w:b/>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1260"/>
        <w:gridCol w:w="250"/>
        <w:gridCol w:w="237"/>
        <w:gridCol w:w="369"/>
        <w:gridCol w:w="570"/>
        <w:gridCol w:w="831"/>
        <w:gridCol w:w="1460"/>
        <w:gridCol w:w="182"/>
        <w:gridCol w:w="902"/>
        <w:gridCol w:w="521"/>
        <w:gridCol w:w="821"/>
        <w:gridCol w:w="821"/>
        <w:gridCol w:w="128"/>
        <w:gridCol w:w="693"/>
        <w:gridCol w:w="821"/>
      </w:tblGrid>
      <w:tr w:rsidR="008E5C8B" w:rsidRPr="001157C4" w14:paraId="4ABB5A7F" w14:textId="77777777" w:rsidTr="00181E2E">
        <w:trPr>
          <w:trHeight w:val="397"/>
        </w:trPr>
        <w:tc>
          <w:tcPr>
            <w:tcW w:w="886" w:type="pct"/>
            <w:gridSpan w:val="3"/>
            <w:tcBorders>
              <w:bottom w:val="single" w:sz="4" w:space="0" w:color="FFFFFF" w:themeColor="background1"/>
            </w:tcBorders>
            <w:shd w:val="clear" w:color="auto" w:fill="002060"/>
            <w:vAlign w:val="center"/>
          </w:tcPr>
          <w:p w14:paraId="539B1428" w14:textId="77777777" w:rsidR="008E5C8B" w:rsidRPr="00E66204" w:rsidRDefault="008E5C8B" w:rsidP="00181E2E">
            <w:pPr>
              <w:pStyle w:val="NormalArial"/>
              <w:rPr>
                <w:b/>
              </w:rPr>
            </w:pPr>
            <w:r>
              <w:rPr>
                <w:b/>
              </w:rPr>
              <w:t>Name:</w:t>
            </w:r>
          </w:p>
        </w:tc>
        <w:tc>
          <w:tcPr>
            <w:tcW w:w="4114" w:type="pct"/>
            <w:gridSpan w:val="12"/>
          </w:tcPr>
          <w:p w14:paraId="7F6116F9" w14:textId="77777777" w:rsidR="008E5C8B" w:rsidRPr="001157C4" w:rsidRDefault="008E5C8B" w:rsidP="00181E2E">
            <w:pPr>
              <w:pStyle w:val="NormalArial"/>
            </w:pPr>
          </w:p>
        </w:tc>
      </w:tr>
      <w:tr w:rsidR="008E5C8B" w:rsidRPr="001157C4" w14:paraId="59F4B6D4" w14:textId="77777777" w:rsidTr="00181E2E">
        <w:trPr>
          <w:trHeight w:val="397"/>
        </w:trPr>
        <w:tc>
          <w:tcPr>
            <w:tcW w:w="886" w:type="pct"/>
            <w:gridSpan w:val="3"/>
            <w:tcBorders>
              <w:top w:val="single" w:sz="4" w:space="0" w:color="FFFFFF" w:themeColor="background1"/>
              <w:bottom w:val="nil"/>
            </w:tcBorders>
            <w:shd w:val="clear" w:color="auto" w:fill="002060"/>
            <w:vAlign w:val="center"/>
          </w:tcPr>
          <w:p w14:paraId="108BA6B6" w14:textId="77777777" w:rsidR="008E5C8B" w:rsidRDefault="008E5C8B" w:rsidP="00181E2E">
            <w:pPr>
              <w:pStyle w:val="NormalArial"/>
              <w:rPr>
                <w:b/>
              </w:rPr>
            </w:pPr>
            <w:r>
              <w:rPr>
                <w:b/>
              </w:rPr>
              <w:t>Date of birth:</w:t>
            </w:r>
          </w:p>
        </w:tc>
        <w:tc>
          <w:tcPr>
            <w:tcW w:w="4114" w:type="pct"/>
            <w:gridSpan w:val="12"/>
          </w:tcPr>
          <w:p w14:paraId="58874F29" w14:textId="77777777" w:rsidR="008E5C8B" w:rsidRPr="001157C4" w:rsidRDefault="008E5C8B" w:rsidP="00181E2E">
            <w:pPr>
              <w:pStyle w:val="NormalArial"/>
            </w:pPr>
          </w:p>
        </w:tc>
      </w:tr>
      <w:tr w:rsidR="008E5C8B" w:rsidRPr="001157C4" w14:paraId="7108E20F" w14:textId="77777777" w:rsidTr="00181E2E">
        <w:trPr>
          <w:trHeight w:val="397"/>
        </w:trPr>
        <w:tc>
          <w:tcPr>
            <w:tcW w:w="2523" w:type="pct"/>
            <w:gridSpan w:val="7"/>
            <w:tcBorders>
              <w:top w:val="single" w:sz="4" w:space="0" w:color="FFFFFF" w:themeColor="background1"/>
              <w:bottom w:val="single" w:sz="4" w:space="0" w:color="FFFFFF" w:themeColor="background1"/>
            </w:tcBorders>
            <w:shd w:val="clear" w:color="auto" w:fill="002060"/>
            <w:vAlign w:val="center"/>
          </w:tcPr>
          <w:p w14:paraId="1C16C22D" w14:textId="77777777" w:rsidR="008E5C8B" w:rsidRPr="008558EF" w:rsidRDefault="008E5C8B" w:rsidP="00181E2E">
            <w:pPr>
              <w:pStyle w:val="NormalArial"/>
              <w:rPr>
                <w:b/>
              </w:rPr>
            </w:pPr>
            <w:r w:rsidRPr="008558EF">
              <w:rPr>
                <w:b/>
              </w:rPr>
              <w:t>Antibiotic prescribed</w:t>
            </w:r>
            <w:r w:rsidRPr="008558EF">
              <w:rPr>
                <w:b/>
              </w:rPr>
              <w:br/>
              <w:t>(including dose, quantity &amp; frequency):</w:t>
            </w:r>
          </w:p>
        </w:tc>
        <w:tc>
          <w:tcPr>
            <w:tcW w:w="2477" w:type="pct"/>
            <w:gridSpan w:val="8"/>
          </w:tcPr>
          <w:p w14:paraId="3024060D" w14:textId="77777777" w:rsidR="008E5C8B" w:rsidRPr="001157C4" w:rsidRDefault="008E5C8B" w:rsidP="00181E2E">
            <w:pPr>
              <w:pStyle w:val="NormalArial"/>
            </w:pPr>
          </w:p>
        </w:tc>
      </w:tr>
      <w:tr w:rsidR="008E5C8B" w:rsidRPr="001157C4" w14:paraId="1D530E0E" w14:textId="77777777" w:rsidTr="00181E2E">
        <w:trPr>
          <w:trHeight w:val="397"/>
        </w:trPr>
        <w:tc>
          <w:tcPr>
            <w:tcW w:w="2523" w:type="pct"/>
            <w:gridSpan w:val="7"/>
            <w:tcBorders>
              <w:top w:val="single" w:sz="4" w:space="0" w:color="FFFFFF" w:themeColor="background1"/>
              <w:bottom w:val="single" w:sz="4" w:space="0" w:color="FFFFFF" w:themeColor="background1"/>
            </w:tcBorders>
            <w:shd w:val="clear" w:color="auto" w:fill="002060"/>
            <w:vAlign w:val="center"/>
          </w:tcPr>
          <w:p w14:paraId="7CD54245" w14:textId="77777777" w:rsidR="008E5C8B" w:rsidRPr="008558EF" w:rsidRDefault="008E5C8B" w:rsidP="00181E2E">
            <w:pPr>
              <w:pStyle w:val="NormalArial"/>
              <w:rPr>
                <w:b/>
              </w:rPr>
            </w:pPr>
            <w:r w:rsidRPr="008558EF">
              <w:rPr>
                <w:b/>
              </w:rPr>
              <w:t>Date initiated:</w:t>
            </w:r>
          </w:p>
        </w:tc>
        <w:tc>
          <w:tcPr>
            <w:tcW w:w="2477" w:type="pct"/>
            <w:gridSpan w:val="8"/>
          </w:tcPr>
          <w:p w14:paraId="1C5C55C4" w14:textId="77777777" w:rsidR="008E5C8B" w:rsidRPr="001157C4" w:rsidRDefault="008E5C8B" w:rsidP="00181E2E">
            <w:pPr>
              <w:pStyle w:val="NormalArial"/>
            </w:pPr>
          </w:p>
        </w:tc>
      </w:tr>
      <w:tr w:rsidR="008E5C8B" w:rsidRPr="001157C4" w14:paraId="4084355F" w14:textId="77777777" w:rsidTr="00181E2E">
        <w:trPr>
          <w:trHeight w:val="397"/>
        </w:trPr>
        <w:tc>
          <w:tcPr>
            <w:tcW w:w="766" w:type="pct"/>
            <w:gridSpan w:val="2"/>
            <w:tcBorders>
              <w:top w:val="single" w:sz="4" w:space="0" w:color="FFFFFF" w:themeColor="background1"/>
              <w:bottom w:val="single" w:sz="4" w:space="0" w:color="FFFFFF" w:themeColor="background1"/>
            </w:tcBorders>
            <w:shd w:val="clear" w:color="auto" w:fill="002060"/>
            <w:vAlign w:val="center"/>
          </w:tcPr>
          <w:p w14:paraId="164EFE5D" w14:textId="77777777" w:rsidR="008E5C8B" w:rsidRPr="00E66204" w:rsidRDefault="008E5C8B" w:rsidP="00181E2E">
            <w:pPr>
              <w:pStyle w:val="NormalArial"/>
              <w:rPr>
                <w:b/>
              </w:rPr>
            </w:pPr>
            <w:r w:rsidRPr="00E66204">
              <w:rPr>
                <w:b/>
              </w:rPr>
              <w:t>Indication</w:t>
            </w:r>
            <w:r>
              <w:rPr>
                <w:b/>
              </w:rPr>
              <w:t>:</w:t>
            </w:r>
          </w:p>
        </w:tc>
        <w:tc>
          <w:tcPr>
            <w:tcW w:w="4234" w:type="pct"/>
            <w:gridSpan w:val="13"/>
          </w:tcPr>
          <w:p w14:paraId="6F80F000" w14:textId="77777777" w:rsidR="008E5C8B" w:rsidRPr="001157C4" w:rsidRDefault="008E5C8B" w:rsidP="00181E2E">
            <w:pPr>
              <w:pStyle w:val="NormalArial"/>
            </w:pPr>
          </w:p>
        </w:tc>
      </w:tr>
      <w:tr w:rsidR="008E5C8B" w:rsidRPr="001157C4" w14:paraId="0781C7FC" w14:textId="77777777" w:rsidTr="00181E2E">
        <w:trPr>
          <w:trHeight w:val="397"/>
        </w:trPr>
        <w:tc>
          <w:tcPr>
            <w:tcW w:w="3336" w:type="pct"/>
            <w:gridSpan w:val="10"/>
            <w:tcBorders>
              <w:top w:val="single" w:sz="4" w:space="0" w:color="FFFFFF" w:themeColor="background1"/>
              <w:bottom w:val="single" w:sz="4" w:space="0" w:color="FFFFFF" w:themeColor="background1"/>
            </w:tcBorders>
            <w:shd w:val="clear" w:color="auto" w:fill="002060"/>
            <w:vAlign w:val="center"/>
          </w:tcPr>
          <w:p w14:paraId="2B0063A4" w14:textId="77777777" w:rsidR="008E5C8B" w:rsidRPr="008558EF" w:rsidRDefault="008E5C8B" w:rsidP="00181E2E">
            <w:pPr>
              <w:pStyle w:val="NormalArial"/>
              <w:rPr>
                <w:b/>
              </w:rPr>
            </w:pPr>
            <w:r w:rsidRPr="008558EF">
              <w:rPr>
                <w:b/>
              </w:rPr>
              <w:t>Has the indication been coded in the clinical system?</w:t>
            </w:r>
          </w:p>
        </w:tc>
        <w:tc>
          <w:tcPr>
            <w:tcW w:w="416" w:type="pct"/>
            <w:shd w:val="clear" w:color="auto" w:fill="D9D9D9" w:themeFill="background1" w:themeFillShade="D9"/>
            <w:vAlign w:val="center"/>
          </w:tcPr>
          <w:p w14:paraId="48FB5428" w14:textId="77777777" w:rsidR="008E5C8B" w:rsidRPr="008558EF" w:rsidRDefault="008E5C8B" w:rsidP="00181E2E">
            <w:pPr>
              <w:pStyle w:val="NormalArial"/>
              <w:rPr>
                <w:b/>
              </w:rPr>
            </w:pPr>
            <w:r w:rsidRPr="008558EF">
              <w:rPr>
                <w:b/>
              </w:rPr>
              <w:t>Yes:</w:t>
            </w:r>
          </w:p>
        </w:tc>
        <w:tc>
          <w:tcPr>
            <w:tcW w:w="416" w:type="pct"/>
            <w:vAlign w:val="center"/>
          </w:tcPr>
          <w:p w14:paraId="6CD86A9B" w14:textId="77777777" w:rsidR="008E5C8B" w:rsidRPr="001157C4" w:rsidRDefault="008E5C8B" w:rsidP="00181E2E">
            <w:pPr>
              <w:pStyle w:val="NormalArial"/>
            </w:pPr>
          </w:p>
        </w:tc>
        <w:tc>
          <w:tcPr>
            <w:tcW w:w="416" w:type="pct"/>
            <w:gridSpan w:val="2"/>
            <w:shd w:val="clear" w:color="auto" w:fill="D9D9D9" w:themeFill="background1" w:themeFillShade="D9"/>
            <w:vAlign w:val="center"/>
          </w:tcPr>
          <w:p w14:paraId="457EA19D" w14:textId="77777777" w:rsidR="008E5C8B" w:rsidRPr="008558EF" w:rsidRDefault="008E5C8B" w:rsidP="00181E2E">
            <w:pPr>
              <w:pStyle w:val="NormalArial"/>
              <w:rPr>
                <w:b/>
              </w:rPr>
            </w:pPr>
            <w:r w:rsidRPr="008558EF">
              <w:rPr>
                <w:b/>
              </w:rPr>
              <w:t>No:</w:t>
            </w:r>
          </w:p>
        </w:tc>
        <w:tc>
          <w:tcPr>
            <w:tcW w:w="416" w:type="pct"/>
            <w:vAlign w:val="center"/>
          </w:tcPr>
          <w:p w14:paraId="260ACDB1" w14:textId="77777777" w:rsidR="008E5C8B" w:rsidRPr="001157C4" w:rsidRDefault="008E5C8B" w:rsidP="00181E2E">
            <w:pPr>
              <w:pStyle w:val="NormalArial"/>
            </w:pPr>
          </w:p>
        </w:tc>
      </w:tr>
      <w:tr w:rsidR="008E5C8B" w:rsidRPr="001157C4" w14:paraId="4455245D" w14:textId="77777777" w:rsidTr="00181E2E">
        <w:trPr>
          <w:trHeight w:val="397"/>
        </w:trPr>
        <w:tc>
          <w:tcPr>
            <w:tcW w:w="766" w:type="pct"/>
            <w:gridSpan w:val="2"/>
            <w:tcBorders>
              <w:top w:val="single" w:sz="4" w:space="0" w:color="FFFFFF" w:themeColor="background1"/>
              <w:bottom w:val="single" w:sz="4" w:space="0" w:color="FFFFFF" w:themeColor="background1"/>
            </w:tcBorders>
            <w:shd w:val="clear" w:color="auto" w:fill="002060"/>
            <w:vAlign w:val="center"/>
          </w:tcPr>
          <w:p w14:paraId="18E1C95E" w14:textId="77777777" w:rsidR="008E5C8B" w:rsidRPr="008558EF" w:rsidRDefault="008E5C8B" w:rsidP="00181E2E">
            <w:pPr>
              <w:pStyle w:val="NormalArial"/>
              <w:rPr>
                <w:b/>
              </w:rPr>
            </w:pPr>
            <w:r w:rsidRPr="008558EF">
              <w:rPr>
                <w:b/>
              </w:rPr>
              <w:t>Initiated by</w:t>
            </w:r>
            <w:r>
              <w:rPr>
                <w:b/>
              </w:rPr>
              <w:t>:</w:t>
            </w:r>
          </w:p>
        </w:tc>
        <w:tc>
          <w:tcPr>
            <w:tcW w:w="596" w:type="pct"/>
            <w:gridSpan w:val="3"/>
            <w:shd w:val="clear" w:color="auto" w:fill="D9D9D9" w:themeFill="background1" w:themeFillShade="D9"/>
            <w:vAlign w:val="center"/>
          </w:tcPr>
          <w:p w14:paraId="28F6E52E" w14:textId="77777777" w:rsidR="008E5C8B" w:rsidRPr="008558EF" w:rsidRDefault="008E5C8B" w:rsidP="00181E2E">
            <w:pPr>
              <w:pStyle w:val="NormalArial"/>
              <w:rPr>
                <w:b/>
              </w:rPr>
            </w:pPr>
            <w:r w:rsidRPr="008558EF">
              <w:rPr>
                <w:b/>
              </w:rPr>
              <w:t>Primary care:</w:t>
            </w:r>
          </w:p>
        </w:tc>
        <w:tc>
          <w:tcPr>
            <w:tcW w:w="421" w:type="pct"/>
            <w:vAlign w:val="center"/>
          </w:tcPr>
          <w:p w14:paraId="22C2DADF" w14:textId="77777777" w:rsidR="008E5C8B" w:rsidRPr="001157C4" w:rsidRDefault="008E5C8B" w:rsidP="00181E2E">
            <w:pPr>
              <w:pStyle w:val="NormalArial"/>
            </w:pPr>
          </w:p>
        </w:tc>
        <w:tc>
          <w:tcPr>
            <w:tcW w:w="832" w:type="pct"/>
            <w:gridSpan w:val="2"/>
            <w:shd w:val="clear" w:color="auto" w:fill="D9D9D9" w:themeFill="background1" w:themeFillShade="D9"/>
            <w:vAlign w:val="center"/>
          </w:tcPr>
          <w:p w14:paraId="28536997" w14:textId="77777777" w:rsidR="008E5C8B" w:rsidRPr="008558EF" w:rsidRDefault="008E5C8B" w:rsidP="00181E2E">
            <w:pPr>
              <w:pStyle w:val="NormalArial"/>
              <w:rPr>
                <w:b/>
              </w:rPr>
            </w:pPr>
            <w:r w:rsidRPr="008558EF">
              <w:rPr>
                <w:b/>
              </w:rPr>
              <w:t>Secondary care</w:t>
            </w:r>
            <w:r>
              <w:rPr>
                <w:b/>
              </w:rPr>
              <w:t>:</w:t>
            </w:r>
          </w:p>
        </w:tc>
        <w:tc>
          <w:tcPr>
            <w:tcW w:w="457" w:type="pct"/>
            <w:vAlign w:val="center"/>
          </w:tcPr>
          <w:p w14:paraId="230691C3" w14:textId="77777777" w:rsidR="008E5C8B" w:rsidRPr="001157C4" w:rsidRDefault="008E5C8B" w:rsidP="00181E2E">
            <w:pPr>
              <w:pStyle w:val="NormalArial"/>
            </w:pPr>
          </w:p>
        </w:tc>
        <w:tc>
          <w:tcPr>
            <w:tcW w:w="1161" w:type="pct"/>
            <w:gridSpan w:val="4"/>
            <w:shd w:val="clear" w:color="auto" w:fill="D9D9D9" w:themeFill="background1" w:themeFillShade="D9"/>
            <w:vAlign w:val="center"/>
          </w:tcPr>
          <w:p w14:paraId="4E129964" w14:textId="77777777" w:rsidR="008E5C8B" w:rsidRPr="008558EF" w:rsidRDefault="008E5C8B" w:rsidP="00181E2E">
            <w:pPr>
              <w:pStyle w:val="NormalArial"/>
              <w:rPr>
                <w:b/>
              </w:rPr>
            </w:pPr>
            <w:r w:rsidRPr="008558EF">
              <w:rPr>
                <w:b/>
              </w:rPr>
              <w:t>Other</w:t>
            </w:r>
            <w:r>
              <w:rPr>
                <w:b/>
              </w:rPr>
              <w:t xml:space="preserve"> </w:t>
            </w:r>
            <w:r>
              <w:rPr>
                <w:b/>
              </w:rPr>
              <w:br/>
              <w:t>(please specify)</w:t>
            </w:r>
          </w:p>
        </w:tc>
        <w:tc>
          <w:tcPr>
            <w:tcW w:w="767" w:type="pct"/>
            <w:gridSpan w:val="2"/>
            <w:vAlign w:val="center"/>
          </w:tcPr>
          <w:p w14:paraId="3A9369F8" w14:textId="77777777" w:rsidR="008E5C8B" w:rsidRPr="001157C4" w:rsidRDefault="008E5C8B" w:rsidP="00181E2E">
            <w:pPr>
              <w:pStyle w:val="NormalArial"/>
            </w:pPr>
          </w:p>
        </w:tc>
      </w:tr>
      <w:tr w:rsidR="008E5C8B" w:rsidRPr="001157C4" w14:paraId="185215B4" w14:textId="77777777" w:rsidTr="00181E2E">
        <w:trPr>
          <w:trHeight w:val="397"/>
        </w:trPr>
        <w:tc>
          <w:tcPr>
            <w:tcW w:w="3336" w:type="pct"/>
            <w:gridSpan w:val="10"/>
            <w:tcBorders>
              <w:top w:val="single" w:sz="4" w:space="0" w:color="FFFFFF" w:themeColor="background1"/>
              <w:bottom w:val="single" w:sz="4" w:space="0" w:color="FFFFFF" w:themeColor="background1"/>
            </w:tcBorders>
            <w:shd w:val="clear" w:color="auto" w:fill="002060"/>
            <w:vAlign w:val="center"/>
          </w:tcPr>
          <w:p w14:paraId="1160D263" w14:textId="77777777" w:rsidR="008E5C8B" w:rsidRPr="008558EF" w:rsidRDefault="008E5C8B" w:rsidP="00181E2E">
            <w:pPr>
              <w:pStyle w:val="NormalArial"/>
              <w:rPr>
                <w:b/>
              </w:rPr>
            </w:pPr>
            <w:r w:rsidRPr="008558EF">
              <w:rPr>
                <w:b/>
              </w:rPr>
              <w:t xml:space="preserve">Has there been adequate regular monitoring for the chosen antibiotic? </w:t>
            </w:r>
          </w:p>
          <w:p w14:paraId="4A73E832" w14:textId="77777777" w:rsidR="008E5C8B" w:rsidRPr="008558EF" w:rsidRDefault="008E5C8B" w:rsidP="00181E2E">
            <w:pPr>
              <w:pStyle w:val="NormalArial"/>
            </w:pPr>
            <w:r>
              <w:t>(See AWMSG Primary Care Antimicrobial Guidelines for guidance on recurrent UTI, and refer to</w:t>
            </w:r>
            <w:r w:rsidRPr="008558EF" w:rsidDel="00096A55">
              <w:t xml:space="preserve"> </w:t>
            </w:r>
            <w:r>
              <w:t>summary of product characteristics</w:t>
            </w:r>
            <w:r w:rsidRPr="008558EF">
              <w:t>/BNF</w:t>
            </w:r>
            <w:r>
              <w:t>)</w:t>
            </w:r>
          </w:p>
        </w:tc>
        <w:tc>
          <w:tcPr>
            <w:tcW w:w="416" w:type="pct"/>
            <w:shd w:val="clear" w:color="auto" w:fill="D9D9D9" w:themeFill="background1" w:themeFillShade="D9"/>
            <w:vAlign w:val="center"/>
          </w:tcPr>
          <w:p w14:paraId="5B9FA3E6" w14:textId="77777777" w:rsidR="008E5C8B" w:rsidRPr="001157C4" w:rsidRDefault="008E5C8B" w:rsidP="00181E2E">
            <w:pPr>
              <w:pStyle w:val="NormalArial"/>
            </w:pPr>
            <w:r w:rsidRPr="008558EF">
              <w:rPr>
                <w:b/>
              </w:rPr>
              <w:t>Yes:</w:t>
            </w:r>
          </w:p>
        </w:tc>
        <w:tc>
          <w:tcPr>
            <w:tcW w:w="416" w:type="pct"/>
            <w:vAlign w:val="center"/>
          </w:tcPr>
          <w:p w14:paraId="165F9150" w14:textId="77777777" w:rsidR="008E5C8B" w:rsidRPr="001157C4" w:rsidRDefault="008E5C8B" w:rsidP="00181E2E">
            <w:pPr>
              <w:pStyle w:val="NormalArial"/>
            </w:pPr>
          </w:p>
        </w:tc>
        <w:tc>
          <w:tcPr>
            <w:tcW w:w="416" w:type="pct"/>
            <w:gridSpan w:val="2"/>
            <w:shd w:val="clear" w:color="auto" w:fill="D9D9D9" w:themeFill="background1" w:themeFillShade="D9"/>
            <w:vAlign w:val="center"/>
          </w:tcPr>
          <w:p w14:paraId="6B566CF9" w14:textId="77777777" w:rsidR="008E5C8B" w:rsidRPr="001157C4" w:rsidRDefault="008E5C8B" w:rsidP="00181E2E">
            <w:pPr>
              <w:pStyle w:val="NormalArial"/>
            </w:pPr>
            <w:r w:rsidRPr="008558EF">
              <w:rPr>
                <w:b/>
              </w:rPr>
              <w:t>No:</w:t>
            </w:r>
          </w:p>
        </w:tc>
        <w:tc>
          <w:tcPr>
            <w:tcW w:w="416" w:type="pct"/>
            <w:vAlign w:val="center"/>
          </w:tcPr>
          <w:p w14:paraId="6D9F6E29" w14:textId="77777777" w:rsidR="008E5C8B" w:rsidRPr="001157C4" w:rsidRDefault="008E5C8B" w:rsidP="00181E2E">
            <w:pPr>
              <w:pStyle w:val="NormalArial"/>
            </w:pPr>
          </w:p>
        </w:tc>
      </w:tr>
      <w:tr w:rsidR="008E5C8B" w:rsidRPr="001157C4" w14:paraId="6C69358C" w14:textId="77777777" w:rsidTr="00181E2E">
        <w:trPr>
          <w:trHeight w:val="397"/>
        </w:trPr>
        <w:tc>
          <w:tcPr>
            <w:tcW w:w="3336" w:type="pct"/>
            <w:gridSpan w:val="10"/>
            <w:tcBorders>
              <w:top w:val="single" w:sz="4" w:space="0" w:color="FFFFFF" w:themeColor="background1"/>
              <w:bottom w:val="single" w:sz="4" w:space="0" w:color="FFFFFF" w:themeColor="background1"/>
            </w:tcBorders>
            <w:shd w:val="clear" w:color="auto" w:fill="002060"/>
            <w:vAlign w:val="center"/>
          </w:tcPr>
          <w:p w14:paraId="20176924" w14:textId="77777777" w:rsidR="008E5C8B" w:rsidRPr="008558EF" w:rsidRDefault="008E5C8B" w:rsidP="00181E2E">
            <w:pPr>
              <w:pStyle w:val="NormalArial"/>
              <w:rPr>
                <w:b/>
              </w:rPr>
            </w:pPr>
            <w:r w:rsidRPr="008558EF">
              <w:rPr>
                <w:b/>
              </w:rPr>
              <w:t>Has the patient been counselled on the risk of long</w:t>
            </w:r>
            <w:r>
              <w:rPr>
                <w:b/>
              </w:rPr>
              <w:noBreakHyphen/>
            </w:r>
            <w:r w:rsidRPr="008558EF">
              <w:rPr>
                <w:b/>
              </w:rPr>
              <w:t>term antibiotic treatment?</w:t>
            </w:r>
          </w:p>
        </w:tc>
        <w:tc>
          <w:tcPr>
            <w:tcW w:w="416" w:type="pct"/>
            <w:shd w:val="clear" w:color="auto" w:fill="D9D9D9" w:themeFill="background1" w:themeFillShade="D9"/>
            <w:vAlign w:val="center"/>
          </w:tcPr>
          <w:p w14:paraId="3D29603F" w14:textId="77777777" w:rsidR="008E5C8B" w:rsidRPr="001157C4" w:rsidRDefault="008E5C8B" w:rsidP="00181E2E">
            <w:pPr>
              <w:pStyle w:val="NormalArial"/>
            </w:pPr>
            <w:r w:rsidRPr="008558EF">
              <w:rPr>
                <w:b/>
              </w:rPr>
              <w:t>Yes:</w:t>
            </w:r>
          </w:p>
        </w:tc>
        <w:tc>
          <w:tcPr>
            <w:tcW w:w="416" w:type="pct"/>
            <w:vAlign w:val="center"/>
          </w:tcPr>
          <w:p w14:paraId="775E2660" w14:textId="77777777" w:rsidR="008E5C8B" w:rsidRPr="001157C4" w:rsidRDefault="008E5C8B" w:rsidP="00181E2E">
            <w:pPr>
              <w:pStyle w:val="NormalArial"/>
            </w:pPr>
          </w:p>
        </w:tc>
        <w:tc>
          <w:tcPr>
            <w:tcW w:w="416" w:type="pct"/>
            <w:gridSpan w:val="2"/>
            <w:shd w:val="clear" w:color="auto" w:fill="D9D9D9" w:themeFill="background1" w:themeFillShade="D9"/>
            <w:vAlign w:val="center"/>
          </w:tcPr>
          <w:p w14:paraId="71F33ABE" w14:textId="77777777" w:rsidR="008E5C8B" w:rsidRPr="001157C4" w:rsidRDefault="008E5C8B" w:rsidP="00181E2E">
            <w:pPr>
              <w:pStyle w:val="NormalArial"/>
            </w:pPr>
            <w:r w:rsidRPr="008558EF">
              <w:rPr>
                <w:b/>
              </w:rPr>
              <w:t>No:</w:t>
            </w:r>
          </w:p>
        </w:tc>
        <w:tc>
          <w:tcPr>
            <w:tcW w:w="416" w:type="pct"/>
            <w:vAlign w:val="center"/>
          </w:tcPr>
          <w:p w14:paraId="1B216D42" w14:textId="77777777" w:rsidR="008E5C8B" w:rsidRPr="001157C4" w:rsidRDefault="008E5C8B" w:rsidP="00181E2E">
            <w:pPr>
              <w:pStyle w:val="NormalArial"/>
            </w:pPr>
          </w:p>
        </w:tc>
      </w:tr>
      <w:tr w:rsidR="008E5C8B" w:rsidRPr="001157C4" w14:paraId="147FBCD1" w14:textId="77777777" w:rsidTr="00181E2E">
        <w:trPr>
          <w:trHeight w:val="397"/>
        </w:trPr>
        <w:tc>
          <w:tcPr>
            <w:tcW w:w="3336" w:type="pct"/>
            <w:gridSpan w:val="10"/>
            <w:tcBorders>
              <w:top w:val="single" w:sz="4" w:space="0" w:color="FFFFFF" w:themeColor="background1"/>
              <w:bottom w:val="single" w:sz="4" w:space="0" w:color="FFFFFF" w:themeColor="background1"/>
            </w:tcBorders>
            <w:shd w:val="clear" w:color="auto" w:fill="002060"/>
            <w:vAlign w:val="center"/>
          </w:tcPr>
          <w:p w14:paraId="1B381B05" w14:textId="77777777" w:rsidR="008E5C8B" w:rsidRPr="008558EF" w:rsidRDefault="008E5C8B" w:rsidP="00181E2E">
            <w:pPr>
              <w:pStyle w:val="NormalArial"/>
              <w:rPr>
                <w:b/>
              </w:rPr>
            </w:pPr>
            <w:r w:rsidRPr="008558EF">
              <w:rPr>
                <w:b/>
              </w:rPr>
              <w:t xml:space="preserve">Has there been a review in the last 6 months? </w:t>
            </w:r>
          </w:p>
        </w:tc>
        <w:tc>
          <w:tcPr>
            <w:tcW w:w="416" w:type="pct"/>
            <w:shd w:val="clear" w:color="auto" w:fill="D9D9D9" w:themeFill="background1" w:themeFillShade="D9"/>
            <w:vAlign w:val="center"/>
          </w:tcPr>
          <w:p w14:paraId="52715CAB" w14:textId="77777777" w:rsidR="008E5C8B" w:rsidRPr="001157C4" w:rsidRDefault="008E5C8B" w:rsidP="00181E2E">
            <w:pPr>
              <w:pStyle w:val="NormalArial"/>
            </w:pPr>
            <w:r w:rsidRPr="008558EF">
              <w:rPr>
                <w:b/>
              </w:rPr>
              <w:t>Yes:</w:t>
            </w:r>
          </w:p>
        </w:tc>
        <w:tc>
          <w:tcPr>
            <w:tcW w:w="416" w:type="pct"/>
            <w:vAlign w:val="center"/>
          </w:tcPr>
          <w:p w14:paraId="61FCDB65" w14:textId="77777777" w:rsidR="008E5C8B" w:rsidRPr="001157C4" w:rsidRDefault="008E5C8B" w:rsidP="00181E2E">
            <w:pPr>
              <w:pStyle w:val="NormalArial"/>
            </w:pPr>
          </w:p>
        </w:tc>
        <w:tc>
          <w:tcPr>
            <w:tcW w:w="416" w:type="pct"/>
            <w:gridSpan w:val="2"/>
            <w:shd w:val="clear" w:color="auto" w:fill="D9D9D9" w:themeFill="background1" w:themeFillShade="D9"/>
            <w:vAlign w:val="center"/>
          </w:tcPr>
          <w:p w14:paraId="3C799246" w14:textId="77777777" w:rsidR="008E5C8B" w:rsidRPr="001157C4" w:rsidRDefault="008E5C8B" w:rsidP="00181E2E">
            <w:pPr>
              <w:pStyle w:val="NormalArial"/>
            </w:pPr>
            <w:r w:rsidRPr="008558EF">
              <w:rPr>
                <w:b/>
              </w:rPr>
              <w:t>No:</w:t>
            </w:r>
          </w:p>
        </w:tc>
        <w:tc>
          <w:tcPr>
            <w:tcW w:w="416" w:type="pct"/>
            <w:vAlign w:val="center"/>
          </w:tcPr>
          <w:p w14:paraId="1EED6671" w14:textId="77777777" w:rsidR="008E5C8B" w:rsidRPr="001157C4" w:rsidRDefault="008E5C8B" w:rsidP="00181E2E">
            <w:pPr>
              <w:pStyle w:val="NormalArial"/>
            </w:pPr>
          </w:p>
        </w:tc>
      </w:tr>
      <w:tr w:rsidR="008E5C8B" w:rsidRPr="001157C4" w14:paraId="0F29EEB6" w14:textId="77777777" w:rsidTr="00181E2E">
        <w:trPr>
          <w:trHeight w:val="397"/>
        </w:trPr>
        <w:tc>
          <w:tcPr>
            <w:tcW w:w="3336" w:type="pct"/>
            <w:gridSpan w:val="10"/>
            <w:tcBorders>
              <w:top w:val="single" w:sz="4" w:space="0" w:color="FFFFFF" w:themeColor="background1"/>
            </w:tcBorders>
            <w:shd w:val="clear" w:color="auto" w:fill="002060"/>
            <w:vAlign w:val="center"/>
          </w:tcPr>
          <w:p w14:paraId="037B6782" w14:textId="77777777" w:rsidR="008E5C8B" w:rsidRPr="008558EF" w:rsidRDefault="008E5C8B" w:rsidP="00181E2E">
            <w:pPr>
              <w:pStyle w:val="NormalArial"/>
              <w:rPr>
                <w:b/>
              </w:rPr>
            </w:pPr>
            <w:r w:rsidRPr="008558EF">
              <w:rPr>
                <w:b/>
              </w:rPr>
              <w:t xml:space="preserve">Is </w:t>
            </w:r>
            <w:r>
              <w:rPr>
                <w:b/>
              </w:rPr>
              <w:t xml:space="preserve">the chosen </w:t>
            </w:r>
            <w:r w:rsidRPr="008558EF">
              <w:rPr>
                <w:b/>
              </w:rPr>
              <w:t xml:space="preserve">antibiotic appropriate according to renal or hepatic function? </w:t>
            </w:r>
          </w:p>
        </w:tc>
        <w:tc>
          <w:tcPr>
            <w:tcW w:w="416" w:type="pct"/>
            <w:shd w:val="clear" w:color="auto" w:fill="D9D9D9" w:themeFill="background1" w:themeFillShade="D9"/>
            <w:vAlign w:val="center"/>
          </w:tcPr>
          <w:p w14:paraId="303EA7F1" w14:textId="77777777" w:rsidR="008E5C8B" w:rsidRPr="001157C4" w:rsidRDefault="008E5C8B" w:rsidP="00181E2E">
            <w:pPr>
              <w:pStyle w:val="NormalArial"/>
            </w:pPr>
            <w:r w:rsidRPr="008558EF">
              <w:rPr>
                <w:b/>
              </w:rPr>
              <w:t>Yes:</w:t>
            </w:r>
          </w:p>
        </w:tc>
        <w:tc>
          <w:tcPr>
            <w:tcW w:w="416" w:type="pct"/>
            <w:vAlign w:val="center"/>
          </w:tcPr>
          <w:p w14:paraId="6EBD877D" w14:textId="77777777" w:rsidR="008E5C8B" w:rsidRPr="001157C4" w:rsidRDefault="008E5C8B" w:rsidP="00181E2E">
            <w:pPr>
              <w:pStyle w:val="NormalArial"/>
            </w:pPr>
          </w:p>
        </w:tc>
        <w:tc>
          <w:tcPr>
            <w:tcW w:w="416" w:type="pct"/>
            <w:gridSpan w:val="2"/>
            <w:shd w:val="clear" w:color="auto" w:fill="D9D9D9" w:themeFill="background1" w:themeFillShade="D9"/>
            <w:vAlign w:val="center"/>
          </w:tcPr>
          <w:p w14:paraId="7803B66D" w14:textId="77777777" w:rsidR="008E5C8B" w:rsidRPr="001157C4" w:rsidRDefault="008E5C8B" w:rsidP="00181E2E">
            <w:pPr>
              <w:pStyle w:val="NormalArial"/>
            </w:pPr>
            <w:r w:rsidRPr="008558EF">
              <w:rPr>
                <w:b/>
              </w:rPr>
              <w:t>No:</w:t>
            </w:r>
          </w:p>
        </w:tc>
        <w:tc>
          <w:tcPr>
            <w:tcW w:w="416" w:type="pct"/>
            <w:vAlign w:val="center"/>
          </w:tcPr>
          <w:p w14:paraId="417A62B7" w14:textId="77777777" w:rsidR="008E5C8B" w:rsidRPr="001157C4" w:rsidRDefault="008E5C8B" w:rsidP="00181E2E">
            <w:pPr>
              <w:pStyle w:val="NormalArial"/>
            </w:pPr>
          </w:p>
        </w:tc>
      </w:tr>
      <w:tr w:rsidR="008E5C8B" w:rsidRPr="001157C4" w14:paraId="544FA243" w14:textId="77777777" w:rsidTr="00181E2E">
        <w:trPr>
          <w:trHeight w:val="397"/>
        </w:trPr>
        <w:tc>
          <w:tcPr>
            <w:tcW w:w="5000" w:type="pct"/>
            <w:gridSpan w:val="15"/>
            <w:shd w:val="clear" w:color="auto" w:fill="D9D9D9" w:themeFill="background1" w:themeFillShade="D9"/>
            <w:vAlign w:val="center"/>
          </w:tcPr>
          <w:p w14:paraId="56B762A1" w14:textId="77777777" w:rsidR="008E5C8B" w:rsidRPr="005756D8" w:rsidRDefault="008E5C8B" w:rsidP="00181E2E">
            <w:pPr>
              <w:pStyle w:val="NormalArial"/>
              <w:rPr>
                <w:b/>
              </w:rPr>
            </w:pPr>
            <w:r>
              <w:rPr>
                <w:b/>
              </w:rPr>
              <w:t>Comments (tick as appropriate)</w:t>
            </w:r>
          </w:p>
        </w:tc>
      </w:tr>
      <w:tr w:rsidR="008E5C8B" w:rsidRPr="001157C4" w14:paraId="3E4B06F5" w14:textId="77777777" w:rsidTr="00181E2E">
        <w:trPr>
          <w:trHeight w:val="680"/>
        </w:trPr>
        <w:tc>
          <w:tcPr>
            <w:tcW w:w="639" w:type="pct"/>
            <w:vAlign w:val="center"/>
          </w:tcPr>
          <w:p w14:paraId="0E10D423" w14:textId="77777777" w:rsidR="008E5C8B" w:rsidRPr="005756D8" w:rsidRDefault="008E5C8B" w:rsidP="00181E2E">
            <w:pPr>
              <w:pStyle w:val="NormalArial"/>
              <w:rPr>
                <w:b/>
              </w:rPr>
            </w:pPr>
          </w:p>
        </w:tc>
        <w:tc>
          <w:tcPr>
            <w:tcW w:w="4361" w:type="pct"/>
            <w:gridSpan w:val="14"/>
            <w:vAlign w:val="center"/>
          </w:tcPr>
          <w:p w14:paraId="36A6F67E" w14:textId="77777777" w:rsidR="008E5C8B" w:rsidRPr="005756D8" w:rsidRDefault="008E5C8B" w:rsidP="00181E2E">
            <w:pPr>
              <w:pStyle w:val="NormalArial"/>
              <w:rPr>
                <w:b/>
              </w:rPr>
            </w:pPr>
            <w:r w:rsidRPr="001157C4">
              <w:t>Continue if clear indication for treatment and ensure</w:t>
            </w:r>
            <w:r>
              <w:t xml:space="preserve"> there is</w:t>
            </w:r>
            <w:r w:rsidRPr="001157C4">
              <w:t xml:space="preserve"> appropriate monitoring and review of therapy at 6 months</w:t>
            </w:r>
            <w:r>
              <w:t>.</w:t>
            </w:r>
          </w:p>
        </w:tc>
      </w:tr>
      <w:tr w:rsidR="008E5C8B" w:rsidRPr="001157C4" w14:paraId="7CD4612D" w14:textId="77777777" w:rsidTr="00181E2E">
        <w:trPr>
          <w:trHeight w:val="680"/>
        </w:trPr>
        <w:tc>
          <w:tcPr>
            <w:tcW w:w="639" w:type="pct"/>
            <w:vAlign w:val="center"/>
          </w:tcPr>
          <w:p w14:paraId="5F56ADE8" w14:textId="77777777" w:rsidR="008E5C8B" w:rsidRPr="005756D8" w:rsidRDefault="008E5C8B" w:rsidP="00181E2E">
            <w:pPr>
              <w:pStyle w:val="NormalArial"/>
              <w:rPr>
                <w:b/>
              </w:rPr>
            </w:pPr>
          </w:p>
        </w:tc>
        <w:tc>
          <w:tcPr>
            <w:tcW w:w="4361" w:type="pct"/>
            <w:gridSpan w:val="14"/>
            <w:vAlign w:val="center"/>
          </w:tcPr>
          <w:p w14:paraId="1B5A935F" w14:textId="77777777" w:rsidR="008E5C8B" w:rsidRPr="001157C4" w:rsidRDefault="008E5C8B" w:rsidP="00181E2E">
            <w:pPr>
              <w:pStyle w:val="NormalArial"/>
            </w:pPr>
            <w:r w:rsidRPr="003D2724">
              <w:t>If no clear indication and started in primary care, review antibiotic use now; consider other options such as stand by antibiotics. Contact microbiology for advice if required</w:t>
            </w:r>
            <w:r>
              <w:t>.</w:t>
            </w:r>
          </w:p>
        </w:tc>
      </w:tr>
      <w:tr w:rsidR="008E5C8B" w:rsidRPr="001157C4" w14:paraId="70D13C15" w14:textId="77777777" w:rsidTr="00181E2E">
        <w:trPr>
          <w:trHeight w:val="283"/>
        </w:trPr>
        <w:tc>
          <w:tcPr>
            <w:tcW w:w="639" w:type="pct"/>
            <w:vMerge w:val="restart"/>
            <w:shd w:val="clear" w:color="auto" w:fill="D9D9D9" w:themeFill="background1" w:themeFillShade="D9"/>
            <w:vAlign w:val="center"/>
          </w:tcPr>
          <w:p w14:paraId="7AA0E7FE" w14:textId="77777777" w:rsidR="008E5C8B" w:rsidRPr="005756D8" w:rsidRDefault="008E5C8B" w:rsidP="00181E2E">
            <w:pPr>
              <w:pStyle w:val="NormalArial"/>
              <w:rPr>
                <w:b/>
              </w:rPr>
            </w:pPr>
          </w:p>
        </w:tc>
        <w:tc>
          <w:tcPr>
            <w:tcW w:w="434" w:type="pct"/>
            <w:gridSpan w:val="3"/>
            <w:vAlign w:val="center"/>
          </w:tcPr>
          <w:p w14:paraId="09F0E3CD" w14:textId="77777777" w:rsidR="008E5C8B" w:rsidRPr="003D2724" w:rsidRDefault="008E5C8B" w:rsidP="00181E2E">
            <w:pPr>
              <w:pStyle w:val="NormalArial"/>
            </w:pPr>
          </w:p>
        </w:tc>
        <w:tc>
          <w:tcPr>
            <w:tcW w:w="3927" w:type="pct"/>
            <w:gridSpan w:val="11"/>
            <w:vAlign w:val="center"/>
          </w:tcPr>
          <w:p w14:paraId="795FF1EE" w14:textId="77777777" w:rsidR="008E5C8B" w:rsidRPr="003D2724" w:rsidRDefault="008E5C8B" w:rsidP="00181E2E">
            <w:pPr>
              <w:pStyle w:val="NormalArial"/>
            </w:pPr>
            <w:r>
              <w:t>Discontinue</w:t>
            </w:r>
          </w:p>
        </w:tc>
      </w:tr>
      <w:tr w:rsidR="008E5C8B" w:rsidRPr="001157C4" w14:paraId="1EB8D38E" w14:textId="77777777" w:rsidTr="00181E2E">
        <w:trPr>
          <w:trHeight w:val="329"/>
        </w:trPr>
        <w:tc>
          <w:tcPr>
            <w:tcW w:w="639" w:type="pct"/>
            <w:vMerge/>
            <w:shd w:val="clear" w:color="auto" w:fill="D9D9D9" w:themeFill="background1" w:themeFillShade="D9"/>
            <w:vAlign w:val="center"/>
          </w:tcPr>
          <w:p w14:paraId="25FADEF4" w14:textId="77777777" w:rsidR="008E5C8B" w:rsidRPr="005756D8" w:rsidRDefault="008E5C8B" w:rsidP="00181E2E">
            <w:pPr>
              <w:pStyle w:val="NormalArial"/>
              <w:rPr>
                <w:b/>
              </w:rPr>
            </w:pPr>
          </w:p>
        </w:tc>
        <w:tc>
          <w:tcPr>
            <w:tcW w:w="434" w:type="pct"/>
            <w:gridSpan w:val="3"/>
            <w:vAlign w:val="center"/>
          </w:tcPr>
          <w:p w14:paraId="2447EAB8" w14:textId="77777777" w:rsidR="008E5C8B" w:rsidRPr="003D2724" w:rsidRDefault="008E5C8B" w:rsidP="00181E2E">
            <w:pPr>
              <w:pStyle w:val="NormalArial"/>
            </w:pPr>
          </w:p>
        </w:tc>
        <w:tc>
          <w:tcPr>
            <w:tcW w:w="3927" w:type="pct"/>
            <w:gridSpan w:val="11"/>
            <w:vAlign w:val="center"/>
          </w:tcPr>
          <w:p w14:paraId="76045188" w14:textId="77777777" w:rsidR="008E5C8B" w:rsidRPr="003D2724" w:rsidRDefault="008E5C8B" w:rsidP="00181E2E">
            <w:pPr>
              <w:pStyle w:val="NormalArial"/>
            </w:pPr>
            <w:r>
              <w:t>Stand-by antibiotic</w:t>
            </w:r>
          </w:p>
        </w:tc>
      </w:tr>
      <w:tr w:rsidR="008E5C8B" w:rsidRPr="001157C4" w14:paraId="0A99969E" w14:textId="77777777" w:rsidTr="00181E2E">
        <w:trPr>
          <w:trHeight w:val="328"/>
        </w:trPr>
        <w:tc>
          <w:tcPr>
            <w:tcW w:w="639" w:type="pct"/>
            <w:vMerge/>
            <w:shd w:val="clear" w:color="auto" w:fill="D9D9D9" w:themeFill="background1" w:themeFillShade="D9"/>
            <w:vAlign w:val="center"/>
          </w:tcPr>
          <w:p w14:paraId="3398BFE2" w14:textId="77777777" w:rsidR="008E5C8B" w:rsidRPr="005756D8" w:rsidRDefault="008E5C8B" w:rsidP="00181E2E">
            <w:pPr>
              <w:pStyle w:val="NormalArial"/>
              <w:rPr>
                <w:b/>
              </w:rPr>
            </w:pPr>
          </w:p>
        </w:tc>
        <w:tc>
          <w:tcPr>
            <w:tcW w:w="434" w:type="pct"/>
            <w:gridSpan w:val="3"/>
            <w:vAlign w:val="center"/>
          </w:tcPr>
          <w:p w14:paraId="06061E04" w14:textId="77777777" w:rsidR="008E5C8B" w:rsidRPr="003D2724" w:rsidRDefault="008E5C8B" w:rsidP="00181E2E">
            <w:pPr>
              <w:pStyle w:val="NormalArial"/>
            </w:pPr>
          </w:p>
        </w:tc>
        <w:tc>
          <w:tcPr>
            <w:tcW w:w="3927" w:type="pct"/>
            <w:gridSpan w:val="11"/>
            <w:vAlign w:val="center"/>
          </w:tcPr>
          <w:p w14:paraId="33BA3BEC" w14:textId="77777777" w:rsidR="008E5C8B" w:rsidRPr="003D2724" w:rsidRDefault="008E5C8B" w:rsidP="00181E2E">
            <w:pPr>
              <w:pStyle w:val="NormalArial"/>
            </w:pPr>
            <w:r>
              <w:t>Change of antibiotic</w:t>
            </w:r>
          </w:p>
        </w:tc>
      </w:tr>
      <w:tr w:rsidR="008E5C8B" w:rsidRPr="001157C4" w14:paraId="05FA9949" w14:textId="77777777" w:rsidTr="00181E2E">
        <w:trPr>
          <w:trHeight w:val="680"/>
        </w:trPr>
        <w:tc>
          <w:tcPr>
            <w:tcW w:w="639" w:type="pct"/>
            <w:shd w:val="clear" w:color="auto" w:fill="auto"/>
            <w:vAlign w:val="center"/>
          </w:tcPr>
          <w:p w14:paraId="4133E29F" w14:textId="77777777" w:rsidR="008E5C8B" w:rsidRPr="005756D8" w:rsidRDefault="008E5C8B" w:rsidP="00181E2E">
            <w:pPr>
              <w:pStyle w:val="NormalArial"/>
              <w:rPr>
                <w:b/>
              </w:rPr>
            </w:pPr>
          </w:p>
        </w:tc>
        <w:tc>
          <w:tcPr>
            <w:tcW w:w="4361" w:type="pct"/>
            <w:gridSpan w:val="14"/>
            <w:vAlign w:val="center"/>
          </w:tcPr>
          <w:p w14:paraId="7E89C294" w14:textId="77777777" w:rsidR="008E5C8B" w:rsidRDefault="008E5C8B" w:rsidP="00181E2E">
            <w:pPr>
              <w:pStyle w:val="NormalArial"/>
            </w:pPr>
            <w:r>
              <w:t>Refer back or contact secondary care/initiating prescriber for advice.</w:t>
            </w:r>
          </w:p>
        </w:tc>
      </w:tr>
      <w:tr w:rsidR="008E5C8B" w:rsidRPr="001157C4" w14:paraId="408D45BE" w14:textId="77777777" w:rsidTr="00181E2E">
        <w:trPr>
          <w:trHeight w:val="680"/>
        </w:trPr>
        <w:tc>
          <w:tcPr>
            <w:tcW w:w="639" w:type="pct"/>
            <w:shd w:val="clear" w:color="auto" w:fill="auto"/>
            <w:vAlign w:val="center"/>
          </w:tcPr>
          <w:p w14:paraId="79D7402F" w14:textId="77777777" w:rsidR="008E5C8B" w:rsidRPr="005756D8" w:rsidRDefault="008E5C8B" w:rsidP="00181E2E">
            <w:pPr>
              <w:pStyle w:val="NormalArial"/>
              <w:rPr>
                <w:b/>
              </w:rPr>
            </w:pPr>
          </w:p>
        </w:tc>
        <w:tc>
          <w:tcPr>
            <w:tcW w:w="4361" w:type="pct"/>
            <w:gridSpan w:val="14"/>
            <w:vAlign w:val="center"/>
          </w:tcPr>
          <w:p w14:paraId="51C653E4" w14:textId="77777777" w:rsidR="008E5C8B" w:rsidRDefault="008E5C8B" w:rsidP="00181E2E">
            <w:pPr>
              <w:pStyle w:val="NormalArial"/>
            </w:pPr>
            <w:r>
              <w:t>Other (please provide details):</w:t>
            </w:r>
          </w:p>
        </w:tc>
      </w:tr>
      <w:tr w:rsidR="008E5C8B" w:rsidRPr="001157C4" w14:paraId="11360717" w14:textId="77777777" w:rsidTr="00181E2E">
        <w:trPr>
          <w:trHeight w:val="2041"/>
        </w:trPr>
        <w:tc>
          <w:tcPr>
            <w:tcW w:w="5000" w:type="pct"/>
            <w:gridSpan w:val="15"/>
            <w:shd w:val="clear" w:color="auto" w:fill="auto"/>
          </w:tcPr>
          <w:p w14:paraId="06B963CB" w14:textId="77777777" w:rsidR="008E5C8B" w:rsidRDefault="008E5C8B" w:rsidP="00181E2E">
            <w:pPr>
              <w:pStyle w:val="NormalArial"/>
              <w:spacing w:before="240"/>
            </w:pPr>
            <w:r>
              <w:t>GP comment (rationale for decision):</w:t>
            </w:r>
          </w:p>
        </w:tc>
      </w:tr>
    </w:tbl>
    <w:p w14:paraId="09636DDC" w14:textId="77777777" w:rsidR="008E5C8B" w:rsidRDefault="008E5C8B" w:rsidP="008E5C8B">
      <w:pPr>
        <w:pStyle w:val="NormalArial"/>
        <w:rPr>
          <w:b/>
          <w:sz w:val="24"/>
        </w:rPr>
      </w:pPr>
      <w:bookmarkStart w:id="1" w:name="_Toc349554656"/>
    </w:p>
    <w:p w14:paraId="5DFA7391" w14:textId="77777777" w:rsidR="008E5C8B" w:rsidRDefault="008E5C8B" w:rsidP="008E5C8B">
      <w:pPr>
        <w:pStyle w:val="NormalArial"/>
        <w:rPr>
          <w:b/>
          <w:sz w:val="24"/>
        </w:rPr>
      </w:pPr>
    </w:p>
    <w:p w14:paraId="18AC0C2D" w14:textId="77777777" w:rsidR="008E5C8B" w:rsidRDefault="008E5C8B" w:rsidP="008E5C8B">
      <w:pPr>
        <w:pStyle w:val="NormalArial"/>
        <w:rPr>
          <w:b/>
          <w:sz w:val="24"/>
        </w:rPr>
      </w:pPr>
    </w:p>
    <w:p w14:paraId="505BE9C1" w14:textId="6C306BFF" w:rsidR="008E5C8B" w:rsidRPr="000C53BE" w:rsidRDefault="008E5C8B" w:rsidP="008E5C8B">
      <w:pPr>
        <w:pStyle w:val="NormalArial"/>
        <w:rPr>
          <w:b/>
          <w:sz w:val="24"/>
        </w:rPr>
      </w:pPr>
      <w:r w:rsidRPr="000C53BE">
        <w:rPr>
          <w:b/>
          <w:sz w:val="24"/>
        </w:rPr>
        <w:lastRenderedPageBreak/>
        <w:t>Audit Summary Sheet</w:t>
      </w:r>
    </w:p>
    <w:p w14:paraId="712371D8" w14:textId="77777777" w:rsidR="008E5C8B" w:rsidRPr="00882B1E" w:rsidRDefault="008E5C8B" w:rsidP="008E5C8B">
      <w:pPr>
        <w:pStyle w:val="NormalArial"/>
        <w:rPr>
          <w:sz w:val="28"/>
        </w:rPr>
      </w:pPr>
      <w:r w:rsidRPr="00882B1E">
        <w:rPr>
          <w:sz w:val="24"/>
        </w:rPr>
        <w:t xml:space="preserve">An Excel version of this data collection sheet is available on the </w:t>
      </w:r>
      <w:hyperlink r:id="rId17" w:history="1">
        <w:r w:rsidRPr="00882B1E">
          <w:rPr>
            <w:rStyle w:val="Hyperlink"/>
            <w:rFonts w:cs="Arial"/>
            <w:sz w:val="24"/>
          </w:rPr>
          <w:t>AWTTC website</w:t>
        </w:r>
      </w:hyperlink>
      <w:r w:rsidRPr="00882B1E">
        <w:rPr>
          <w:sz w:val="24"/>
        </w:rPr>
        <w:t>.</w:t>
      </w:r>
    </w:p>
    <w:p w14:paraId="77D35869" w14:textId="77777777" w:rsidR="008E5C8B" w:rsidRDefault="008E5C8B" w:rsidP="008E5C8B">
      <w:pPr>
        <w:widowControl w:val="0"/>
        <w:autoSpaceDE w:val="0"/>
        <w:autoSpaceDN w:val="0"/>
        <w:adjustRightInd w:val="0"/>
        <w:spacing w:after="0"/>
        <w:rPr>
          <w:rFonts w:ascii="Arial" w:eastAsia="Calibri" w:hAnsi="Arial" w:cs="Arial"/>
          <w:b/>
          <w:bCs/>
          <w:sz w:val="22"/>
          <w:szCs w:val="22"/>
        </w:rPr>
      </w:pPr>
    </w:p>
    <w:tbl>
      <w:tblPr>
        <w:tblStyle w:val="TableGrid2"/>
        <w:tblW w:w="5000" w:type="pct"/>
        <w:shd w:val="clear" w:color="auto" w:fill="FFFFFF" w:themeFill="background1"/>
        <w:tblLook w:val="04A0" w:firstRow="1" w:lastRow="0" w:firstColumn="1" w:lastColumn="0" w:noHBand="0" w:noVBand="1"/>
      </w:tblPr>
      <w:tblGrid>
        <w:gridCol w:w="4424"/>
        <w:gridCol w:w="2605"/>
        <w:gridCol w:w="2605"/>
      </w:tblGrid>
      <w:tr w:rsidR="008E5C8B" w:rsidRPr="000A53A5" w14:paraId="3D2855AA" w14:textId="77777777" w:rsidTr="00181E2E">
        <w:trPr>
          <w:trHeight w:val="426"/>
        </w:trPr>
        <w:tc>
          <w:tcPr>
            <w:tcW w:w="2296" w:type="pct"/>
            <w:tcBorders>
              <w:top w:val="nil"/>
              <w:left w:val="nil"/>
            </w:tcBorders>
            <w:shd w:val="clear" w:color="auto" w:fill="auto"/>
          </w:tcPr>
          <w:p w14:paraId="01F3B88C" w14:textId="77777777" w:rsidR="008E5C8B" w:rsidRPr="000A53A5" w:rsidRDefault="008E5C8B" w:rsidP="00181E2E">
            <w:pPr>
              <w:widowControl w:val="0"/>
              <w:autoSpaceDE w:val="0"/>
              <w:autoSpaceDN w:val="0"/>
              <w:adjustRightInd w:val="0"/>
              <w:spacing w:after="0"/>
              <w:rPr>
                <w:rFonts w:ascii="Arial" w:hAnsi="Arial" w:cs="Arial"/>
                <w:b/>
                <w:bCs/>
                <w:sz w:val="22"/>
                <w:szCs w:val="22"/>
              </w:rPr>
            </w:pPr>
          </w:p>
        </w:tc>
        <w:tc>
          <w:tcPr>
            <w:tcW w:w="1352" w:type="pct"/>
            <w:shd w:val="clear" w:color="auto" w:fill="002060"/>
            <w:vAlign w:val="center"/>
          </w:tcPr>
          <w:p w14:paraId="7DFB84D5" w14:textId="77777777" w:rsidR="008E5C8B" w:rsidRPr="000A53A5" w:rsidRDefault="008E5C8B" w:rsidP="00181E2E">
            <w:pPr>
              <w:widowControl w:val="0"/>
              <w:autoSpaceDE w:val="0"/>
              <w:autoSpaceDN w:val="0"/>
              <w:adjustRightInd w:val="0"/>
              <w:spacing w:after="0"/>
              <w:jc w:val="center"/>
              <w:rPr>
                <w:rFonts w:ascii="Arial" w:hAnsi="Arial" w:cs="Arial"/>
                <w:b/>
                <w:bCs/>
                <w:sz w:val="22"/>
                <w:szCs w:val="22"/>
              </w:rPr>
            </w:pPr>
            <w:r w:rsidRPr="000A53A5">
              <w:rPr>
                <w:rFonts w:ascii="Arial" w:hAnsi="Arial" w:cs="Arial"/>
                <w:b/>
                <w:bCs/>
                <w:sz w:val="22"/>
                <w:szCs w:val="22"/>
              </w:rPr>
              <w:t>Number</w:t>
            </w:r>
          </w:p>
        </w:tc>
        <w:tc>
          <w:tcPr>
            <w:tcW w:w="1352" w:type="pct"/>
            <w:shd w:val="clear" w:color="auto" w:fill="002060"/>
            <w:vAlign w:val="center"/>
          </w:tcPr>
          <w:p w14:paraId="3523E581" w14:textId="77777777" w:rsidR="008E5C8B" w:rsidRPr="000A53A5" w:rsidRDefault="008E5C8B" w:rsidP="00181E2E">
            <w:pPr>
              <w:widowControl w:val="0"/>
              <w:autoSpaceDE w:val="0"/>
              <w:autoSpaceDN w:val="0"/>
              <w:adjustRightInd w:val="0"/>
              <w:spacing w:after="0"/>
              <w:jc w:val="center"/>
              <w:rPr>
                <w:rFonts w:ascii="Arial" w:hAnsi="Arial" w:cs="Arial"/>
                <w:b/>
                <w:bCs/>
                <w:sz w:val="22"/>
                <w:szCs w:val="22"/>
              </w:rPr>
            </w:pPr>
            <w:r w:rsidRPr="000A53A5">
              <w:rPr>
                <w:rFonts w:ascii="Arial" w:hAnsi="Arial" w:cs="Arial"/>
                <w:b/>
                <w:bCs/>
                <w:sz w:val="22"/>
                <w:szCs w:val="22"/>
              </w:rPr>
              <w:t>Percentage of practice population</w:t>
            </w:r>
          </w:p>
        </w:tc>
      </w:tr>
      <w:tr w:rsidR="008E5C8B" w:rsidRPr="000A53A5" w14:paraId="051B2136" w14:textId="77777777" w:rsidTr="00181E2E">
        <w:trPr>
          <w:trHeight w:val="397"/>
        </w:trPr>
        <w:tc>
          <w:tcPr>
            <w:tcW w:w="2296" w:type="pct"/>
            <w:shd w:val="clear" w:color="auto" w:fill="auto"/>
            <w:vAlign w:val="center"/>
          </w:tcPr>
          <w:p w14:paraId="4F6B1F64"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sidRPr="008D46F9">
              <w:rPr>
                <w:rFonts w:ascii="Arial" w:hAnsi="Arial" w:cs="Arial"/>
                <w:bCs/>
                <w:sz w:val="22"/>
                <w:szCs w:val="22"/>
              </w:rPr>
              <w:t>Practice list size</w:t>
            </w:r>
            <w:r>
              <w:rPr>
                <w:rFonts w:ascii="Arial" w:hAnsi="Arial" w:cs="Arial"/>
                <w:bCs/>
                <w:sz w:val="22"/>
                <w:szCs w:val="22"/>
              </w:rPr>
              <w:t>.</w:t>
            </w:r>
          </w:p>
        </w:tc>
        <w:tc>
          <w:tcPr>
            <w:tcW w:w="1352" w:type="pct"/>
            <w:shd w:val="clear" w:color="auto" w:fill="FFFFFF" w:themeFill="background1"/>
            <w:vAlign w:val="center"/>
          </w:tcPr>
          <w:p w14:paraId="5BA027DA" w14:textId="77777777" w:rsidR="008E5C8B" w:rsidRPr="000A53A5" w:rsidRDefault="008E5C8B" w:rsidP="00181E2E">
            <w:pPr>
              <w:widowControl w:val="0"/>
              <w:autoSpaceDE w:val="0"/>
              <w:autoSpaceDN w:val="0"/>
              <w:adjustRightInd w:val="0"/>
              <w:spacing w:after="0"/>
              <w:jc w:val="center"/>
              <w:rPr>
                <w:rFonts w:ascii="Arial" w:hAnsi="Arial" w:cs="Arial"/>
                <w:b/>
                <w:bCs/>
                <w:sz w:val="22"/>
                <w:szCs w:val="22"/>
              </w:rPr>
            </w:pPr>
          </w:p>
        </w:tc>
        <w:tc>
          <w:tcPr>
            <w:tcW w:w="1352" w:type="pct"/>
            <w:shd w:val="clear" w:color="auto" w:fill="FFFFFF" w:themeFill="background1"/>
            <w:vAlign w:val="center"/>
          </w:tcPr>
          <w:p w14:paraId="2A25BEF2" w14:textId="77777777" w:rsidR="008E5C8B" w:rsidRPr="008D46F9" w:rsidRDefault="008E5C8B" w:rsidP="00181E2E">
            <w:pPr>
              <w:widowControl w:val="0"/>
              <w:autoSpaceDE w:val="0"/>
              <w:autoSpaceDN w:val="0"/>
              <w:adjustRightInd w:val="0"/>
              <w:spacing w:after="0"/>
              <w:jc w:val="center"/>
              <w:rPr>
                <w:rFonts w:ascii="Arial" w:hAnsi="Arial" w:cs="Arial"/>
                <w:b/>
                <w:bCs/>
                <w:sz w:val="22"/>
                <w:szCs w:val="22"/>
              </w:rPr>
            </w:pPr>
            <w:r w:rsidRPr="008D46F9">
              <w:rPr>
                <w:rFonts w:ascii="Arial" w:hAnsi="Arial" w:cs="Arial"/>
                <w:b/>
                <w:sz w:val="22"/>
                <w:szCs w:val="22"/>
              </w:rPr>
              <w:t>100%</w:t>
            </w:r>
          </w:p>
        </w:tc>
      </w:tr>
      <w:tr w:rsidR="008E5C8B" w:rsidRPr="000A53A5" w14:paraId="46256B97" w14:textId="77777777" w:rsidTr="00181E2E">
        <w:trPr>
          <w:trHeight w:val="510"/>
        </w:trPr>
        <w:tc>
          <w:tcPr>
            <w:tcW w:w="2296" w:type="pct"/>
            <w:tcBorders>
              <w:bottom w:val="single" w:sz="4" w:space="0" w:color="auto"/>
            </w:tcBorders>
            <w:shd w:val="clear" w:color="auto" w:fill="auto"/>
            <w:vAlign w:val="center"/>
          </w:tcPr>
          <w:p w14:paraId="7CD5B92E"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sidRPr="008D46F9">
              <w:rPr>
                <w:rFonts w:ascii="Arial" w:hAnsi="Arial" w:cs="Arial"/>
                <w:bCs/>
                <w:sz w:val="22"/>
                <w:szCs w:val="22"/>
              </w:rPr>
              <w:t>Number of patients on long-term antibiotic</w:t>
            </w:r>
            <w:r>
              <w:rPr>
                <w:rFonts w:ascii="Arial" w:hAnsi="Arial" w:cs="Arial"/>
                <w:bCs/>
                <w:sz w:val="22"/>
                <w:szCs w:val="22"/>
              </w:rPr>
              <w:t>.</w:t>
            </w:r>
          </w:p>
        </w:tc>
        <w:tc>
          <w:tcPr>
            <w:tcW w:w="1352" w:type="pct"/>
            <w:tcBorders>
              <w:bottom w:val="single" w:sz="4" w:space="0" w:color="auto"/>
            </w:tcBorders>
            <w:shd w:val="clear" w:color="auto" w:fill="FFFFFF" w:themeFill="background1"/>
            <w:vAlign w:val="center"/>
          </w:tcPr>
          <w:p w14:paraId="2E2E0C21" w14:textId="77777777" w:rsidR="008E5C8B" w:rsidRPr="00E7236F" w:rsidRDefault="008E5C8B" w:rsidP="00181E2E">
            <w:pPr>
              <w:widowControl w:val="0"/>
              <w:autoSpaceDE w:val="0"/>
              <w:autoSpaceDN w:val="0"/>
              <w:adjustRightInd w:val="0"/>
              <w:spacing w:after="0"/>
              <w:jc w:val="center"/>
              <w:rPr>
                <w:rFonts w:ascii="Arial" w:hAnsi="Arial" w:cs="Arial"/>
                <w:b/>
                <w:bCs/>
                <w:sz w:val="22"/>
                <w:szCs w:val="22"/>
              </w:rPr>
            </w:pPr>
          </w:p>
        </w:tc>
        <w:tc>
          <w:tcPr>
            <w:tcW w:w="1352" w:type="pct"/>
            <w:tcBorders>
              <w:bottom w:val="single" w:sz="4" w:space="0" w:color="auto"/>
            </w:tcBorders>
            <w:shd w:val="clear" w:color="auto" w:fill="FFFFFF" w:themeFill="background1"/>
            <w:vAlign w:val="center"/>
          </w:tcPr>
          <w:p w14:paraId="37940F8D" w14:textId="77777777" w:rsidR="008E5C8B" w:rsidRPr="000A53A5" w:rsidRDefault="008E5C8B" w:rsidP="00181E2E">
            <w:pPr>
              <w:widowControl w:val="0"/>
              <w:autoSpaceDE w:val="0"/>
              <w:autoSpaceDN w:val="0"/>
              <w:adjustRightInd w:val="0"/>
              <w:spacing w:after="0"/>
              <w:jc w:val="center"/>
              <w:rPr>
                <w:rFonts w:ascii="Arial" w:hAnsi="Arial" w:cs="Arial"/>
                <w:b/>
                <w:bCs/>
                <w:sz w:val="22"/>
                <w:szCs w:val="22"/>
              </w:rPr>
            </w:pPr>
          </w:p>
        </w:tc>
      </w:tr>
    </w:tbl>
    <w:p w14:paraId="249D51C1" w14:textId="77777777" w:rsidR="008E5C8B" w:rsidRDefault="008E5C8B" w:rsidP="008E5C8B"/>
    <w:tbl>
      <w:tblPr>
        <w:tblStyle w:val="TableGrid2"/>
        <w:tblW w:w="5000" w:type="pct"/>
        <w:shd w:val="clear" w:color="auto" w:fill="FFFFFF" w:themeFill="background1"/>
        <w:tblLook w:val="04A0" w:firstRow="1" w:lastRow="0" w:firstColumn="1" w:lastColumn="0" w:noHBand="0" w:noVBand="1"/>
      </w:tblPr>
      <w:tblGrid>
        <w:gridCol w:w="1882"/>
        <w:gridCol w:w="1882"/>
        <w:gridCol w:w="1956"/>
        <w:gridCol w:w="1956"/>
        <w:gridCol w:w="1958"/>
      </w:tblGrid>
      <w:tr w:rsidR="008E5C8B" w:rsidRPr="000A53A5" w14:paraId="7F90C273" w14:textId="77777777" w:rsidTr="00181E2E">
        <w:trPr>
          <w:trHeight w:val="567"/>
        </w:trPr>
        <w:tc>
          <w:tcPr>
            <w:tcW w:w="1954" w:type="pct"/>
            <w:gridSpan w:val="2"/>
            <w:tcBorders>
              <w:top w:val="nil"/>
              <w:left w:val="nil"/>
            </w:tcBorders>
            <w:shd w:val="clear" w:color="auto" w:fill="auto"/>
            <w:vAlign w:val="center"/>
          </w:tcPr>
          <w:p w14:paraId="4256210B" w14:textId="77777777" w:rsidR="008E5C8B" w:rsidRPr="000A53A5" w:rsidRDefault="008E5C8B" w:rsidP="00181E2E">
            <w:pPr>
              <w:widowControl w:val="0"/>
              <w:autoSpaceDE w:val="0"/>
              <w:autoSpaceDN w:val="0"/>
              <w:adjustRightInd w:val="0"/>
              <w:spacing w:after="0"/>
              <w:rPr>
                <w:rFonts w:ascii="Arial" w:hAnsi="Arial" w:cs="Arial"/>
                <w:b/>
                <w:bCs/>
                <w:sz w:val="22"/>
                <w:szCs w:val="22"/>
              </w:rPr>
            </w:pPr>
          </w:p>
        </w:tc>
        <w:tc>
          <w:tcPr>
            <w:tcW w:w="1015" w:type="pct"/>
            <w:shd w:val="clear" w:color="auto" w:fill="002060"/>
            <w:vAlign w:val="center"/>
          </w:tcPr>
          <w:p w14:paraId="7D3E8B38" w14:textId="77777777" w:rsidR="008E5C8B" w:rsidRPr="00191FC6" w:rsidRDefault="008E5C8B" w:rsidP="00181E2E">
            <w:pPr>
              <w:widowControl w:val="0"/>
              <w:autoSpaceDE w:val="0"/>
              <w:autoSpaceDN w:val="0"/>
              <w:adjustRightInd w:val="0"/>
              <w:spacing w:after="0"/>
              <w:jc w:val="center"/>
              <w:rPr>
                <w:rFonts w:ascii="Arial" w:hAnsi="Arial" w:cs="Arial"/>
                <w:b/>
                <w:bCs/>
                <w:sz w:val="22"/>
                <w:szCs w:val="22"/>
              </w:rPr>
            </w:pPr>
            <w:r w:rsidRPr="000A53A5">
              <w:rPr>
                <w:rFonts w:ascii="Arial" w:hAnsi="Arial" w:cs="Arial"/>
                <w:b/>
                <w:bCs/>
                <w:sz w:val="22"/>
                <w:szCs w:val="22"/>
              </w:rPr>
              <w:t>Number</w:t>
            </w:r>
          </w:p>
        </w:tc>
        <w:tc>
          <w:tcPr>
            <w:tcW w:w="1015" w:type="pct"/>
            <w:shd w:val="clear" w:color="auto" w:fill="002060"/>
            <w:vAlign w:val="center"/>
          </w:tcPr>
          <w:p w14:paraId="636FD695" w14:textId="77777777" w:rsidR="008E5C8B" w:rsidRPr="00191FC6" w:rsidRDefault="008E5C8B" w:rsidP="00181E2E">
            <w:pPr>
              <w:widowControl w:val="0"/>
              <w:autoSpaceDE w:val="0"/>
              <w:autoSpaceDN w:val="0"/>
              <w:adjustRightInd w:val="0"/>
              <w:spacing w:after="0" w:line="206" w:lineRule="exact"/>
              <w:jc w:val="center"/>
              <w:rPr>
                <w:rFonts w:ascii="Arial" w:hAnsi="Arial" w:cs="Arial"/>
                <w:b/>
                <w:sz w:val="22"/>
                <w:szCs w:val="22"/>
              </w:rPr>
            </w:pPr>
            <w:r w:rsidRPr="000A53A5">
              <w:rPr>
                <w:rFonts w:ascii="Arial" w:hAnsi="Arial" w:cs="Arial"/>
                <w:b/>
                <w:bCs/>
                <w:sz w:val="22"/>
                <w:szCs w:val="22"/>
              </w:rPr>
              <w:t>Percentage of the</w:t>
            </w:r>
            <w:r w:rsidRPr="000A53A5">
              <w:rPr>
                <w:rFonts w:ascii="Arial" w:hAnsi="Arial" w:cs="Arial"/>
                <w:b/>
                <w:sz w:val="22"/>
                <w:szCs w:val="22"/>
              </w:rPr>
              <w:t xml:space="preserve"> audit sample</w:t>
            </w:r>
          </w:p>
        </w:tc>
        <w:tc>
          <w:tcPr>
            <w:tcW w:w="1016" w:type="pct"/>
            <w:shd w:val="clear" w:color="auto" w:fill="002060"/>
            <w:vAlign w:val="center"/>
          </w:tcPr>
          <w:p w14:paraId="5487FA0E" w14:textId="77777777" w:rsidR="008E5C8B" w:rsidRPr="00191FC6" w:rsidRDefault="008E5C8B" w:rsidP="00181E2E">
            <w:pPr>
              <w:widowControl w:val="0"/>
              <w:autoSpaceDE w:val="0"/>
              <w:autoSpaceDN w:val="0"/>
              <w:adjustRightInd w:val="0"/>
              <w:spacing w:after="0" w:line="206" w:lineRule="exact"/>
              <w:jc w:val="center"/>
              <w:rPr>
                <w:rFonts w:ascii="Arial" w:hAnsi="Arial" w:cs="Arial"/>
                <w:b/>
                <w:bCs/>
                <w:sz w:val="22"/>
                <w:szCs w:val="22"/>
              </w:rPr>
            </w:pPr>
            <w:r w:rsidRPr="000A53A5">
              <w:rPr>
                <w:rFonts w:ascii="Arial" w:hAnsi="Arial" w:cs="Arial"/>
                <w:b/>
                <w:bCs/>
                <w:sz w:val="22"/>
                <w:szCs w:val="22"/>
              </w:rPr>
              <w:t>Suggested audit standard</w:t>
            </w:r>
          </w:p>
        </w:tc>
      </w:tr>
      <w:tr w:rsidR="008E5C8B" w:rsidRPr="000A53A5" w14:paraId="697A6A98" w14:textId="77777777" w:rsidTr="00181E2E">
        <w:trPr>
          <w:trHeight w:val="737"/>
        </w:trPr>
        <w:tc>
          <w:tcPr>
            <w:tcW w:w="1954" w:type="pct"/>
            <w:gridSpan w:val="2"/>
            <w:shd w:val="clear" w:color="auto" w:fill="DDD9C3" w:themeFill="background2" w:themeFillShade="E6"/>
            <w:vAlign w:val="center"/>
          </w:tcPr>
          <w:p w14:paraId="6F80AE09" w14:textId="77777777" w:rsidR="008E5C8B" w:rsidRPr="00191FC6" w:rsidRDefault="008E5C8B" w:rsidP="00181E2E">
            <w:pPr>
              <w:widowControl w:val="0"/>
              <w:autoSpaceDE w:val="0"/>
              <w:autoSpaceDN w:val="0"/>
              <w:adjustRightInd w:val="0"/>
              <w:spacing w:after="0"/>
              <w:rPr>
                <w:rFonts w:ascii="Arial" w:hAnsi="Arial" w:cs="Arial"/>
                <w:b/>
                <w:bCs/>
                <w:sz w:val="22"/>
                <w:szCs w:val="22"/>
              </w:rPr>
            </w:pPr>
            <w:r w:rsidRPr="008D46F9">
              <w:rPr>
                <w:rFonts w:ascii="Arial" w:hAnsi="Arial" w:cs="Arial"/>
                <w:bCs/>
                <w:sz w:val="22"/>
                <w:szCs w:val="22"/>
              </w:rPr>
              <w:t>Sample size</w:t>
            </w:r>
            <w:r w:rsidRPr="008D46F9">
              <w:rPr>
                <w:rFonts w:ascii="Arial" w:hAnsi="Arial" w:cs="Arial"/>
                <w:bCs/>
                <w:sz w:val="22"/>
                <w:szCs w:val="22"/>
              </w:rPr>
              <w:br/>
            </w:r>
            <w:r w:rsidRPr="00191FC6">
              <w:rPr>
                <w:rFonts w:ascii="Arial" w:hAnsi="Arial" w:cs="Arial"/>
                <w:bCs/>
                <w:sz w:val="22"/>
                <w:szCs w:val="22"/>
              </w:rPr>
              <w:t>(i.e. number of patients on long term antibiotic included in the audit)</w:t>
            </w:r>
            <w:r>
              <w:rPr>
                <w:rFonts w:ascii="Arial" w:hAnsi="Arial" w:cs="Arial"/>
                <w:bCs/>
                <w:sz w:val="22"/>
                <w:szCs w:val="22"/>
              </w:rPr>
              <w:t>.</w:t>
            </w:r>
          </w:p>
        </w:tc>
        <w:tc>
          <w:tcPr>
            <w:tcW w:w="1015" w:type="pct"/>
            <w:shd w:val="clear" w:color="auto" w:fill="FFFFFF" w:themeFill="background1"/>
            <w:vAlign w:val="center"/>
          </w:tcPr>
          <w:p w14:paraId="36A17DA4" w14:textId="77777777" w:rsidR="008E5C8B" w:rsidRPr="000A53A5" w:rsidRDefault="008E5C8B" w:rsidP="00181E2E">
            <w:pPr>
              <w:widowControl w:val="0"/>
              <w:autoSpaceDE w:val="0"/>
              <w:autoSpaceDN w:val="0"/>
              <w:adjustRightInd w:val="0"/>
              <w:spacing w:after="0" w:line="206" w:lineRule="exact"/>
              <w:jc w:val="center"/>
              <w:rPr>
                <w:rFonts w:ascii="Arial" w:hAnsi="Arial" w:cs="Arial"/>
                <w:sz w:val="22"/>
                <w:szCs w:val="22"/>
              </w:rPr>
            </w:pPr>
          </w:p>
        </w:tc>
        <w:tc>
          <w:tcPr>
            <w:tcW w:w="1015" w:type="pct"/>
            <w:shd w:val="clear" w:color="auto" w:fill="FFFFFF" w:themeFill="background1"/>
            <w:vAlign w:val="center"/>
          </w:tcPr>
          <w:p w14:paraId="6C5DC57B" w14:textId="77777777" w:rsidR="008E5C8B" w:rsidRPr="000A53A5" w:rsidRDefault="008E5C8B" w:rsidP="00181E2E">
            <w:pPr>
              <w:widowControl w:val="0"/>
              <w:autoSpaceDE w:val="0"/>
              <w:autoSpaceDN w:val="0"/>
              <w:adjustRightInd w:val="0"/>
              <w:spacing w:after="0"/>
              <w:jc w:val="center"/>
              <w:rPr>
                <w:rFonts w:ascii="Arial" w:hAnsi="Arial" w:cs="Arial"/>
                <w:sz w:val="22"/>
                <w:szCs w:val="22"/>
              </w:rPr>
            </w:pPr>
            <w:r w:rsidRPr="000A53A5">
              <w:rPr>
                <w:rFonts w:ascii="Arial" w:hAnsi="Arial" w:cs="Arial"/>
                <w:sz w:val="22"/>
                <w:szCs w:val="22"/>
              </w:rPr>
              <w:t>100%</w:t>
            </w:r>
          </w:p>
        </w:tc>
        <w:tc>
          <w:tcPr>
            <w:tcW w:w="1016" w:type="pct"/>
            <w:shd w:val="clear" w:color="auto" w:fill="D9D9D9" w:themeFill="background1" w:themeFillShade="D9"/>
            <w:vAlign w:val="center"/>
          </w:tcPr>
          <w:p w14:paraId="646DF5C5" w14:textId="77777777" w:rsidR="008E5C8B" w:rsidRPr="000A53A5" w:rsidRDefault="008E5C8B" w:rsidP="00181E2E">
            <w:pPr>
              <w:widowControl w:val="0"/>
              <w:autoSpaceDE w:val="0"/>
              <w:autoSpaceDN w:val="0"/>
              <w:adjustRightInd w:val="0"/>
              <w:spacing w:after="0"/>
              <w:jc w:val="center"/>
              <w:rPr>
                <w:rFonts w:ascii="Arial" w:hAnsi="Arial" w:cs="Arial"/>
                <w:sz w:val="22"/>
                <w:szCs w:val="22"/>
              </w:rPr>
            </w:pPr>
          </w:p>
        </w:tc>
      </w:tr>
      <w:tr w:rsidR="008E5C8B" w:rsidRPr="000A53A5" w14:paraId="40290769" w14:textId="77777777" w:rsidTr="00181E2E">
        <w:trPr>
          <w:trHeight w:val="737"/>
        </w:trPr>
        <w:tc>
          <w:tcPr>
            <w:tcW w:w="977" w:type="pct"/>
            <w:vMerge w:val="restart"/>
            <w:shd w:val="clear" w:color="auto" w:fill="DDD9C3" w:themeFill="background2" w:themeFillShade="E6"/>
            <w:vAlign w:val="center"/>
          </w:tcPr>
          <w:p w14:paraId="185835DE"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Pr>
                <w:rFonts w:ascii="Arial" w:hAnsi="Arial" w:cs="Arial"/>
                <w:bCs/>
                <w:sz w:val="22"/>
                <w:szCs w:val="22"/>
              </w:rPr>
              <w:t>Number of patients</w:t>
            </w:r>
            <w:r>
              <w:rPr>
                <w:rFonts w:ascii="Arial" w:hAnsi="Arial" w:cs="Arial"/>
                <w:bCs/>
                <w:sz w:val="22"/>
                <w:szCs w:val="22"/>
              </w:rPr>
              <w:br/>
            </w:r>
            <w:r w:rsidRPr="008D46F9">
              <w:rPr>
                <w:rFonts w:ascii="Arial" w:hAnsi="Arial" w:cs="Arial"/>
                <w:bCs/>
                <w:sz w:val="22"/>
                <w:szCs w:val="22"/>
              </w:rPr>
              <w:t>(by age)</w:t>
            </w:r>
          </w:p>
        </w:tc>
        <w:tc>
          <w:tcPr>
            <w:tcW w:w="977" w:type="pct"/>
            <w:shd w:val="clear" w:color="auto" w:fill="DDD9C3" w:themeFill="background2" w:themeFillShade="E6"/>
            <w:vAlign w:val="center"/>
          </w:tcPr>
          <w:p w14:paraId="0B1747AA"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Pr>
                <w:rFonts w:ascii="Arial" w:hAnsi="Arial" w:cs="Arial"/>
                <w:bCs/>
                <w:sz w:val="22"/>
                <w:szCs w:val="22"/>
              </w:rPr>
              <w:t>18–</w:t>
            </w:r>
            <w:r w:rsidRPr="008D46F9">
              <w:rPr>
                <w:rFonts w:ascii="Arial" w:hAnsi="Arial" w:cs="Arial"/>
                <w:bCs/>
                <w:sz w:val="22"/>
                <w:szCs w:val="22"/>
              </w:rPr>
              <w:t>40 years</w:t>
            </w:r>
          </w:p>
        </w:tc>
        <w:tc>
          <w:tcPr>
            <w:tcW w:w="1015" w:type="pct"/>
            <w:shd w:val="clear" w:color="auto" w:fill="FFFFFF" w:themeFill="background1"/>
            <w:vAlign w:val="center"/>
          </w:tcPr>
          <w:p w14:paraId="1724F936" w14:textId="77777777" w:rsidR="008E5C8B" w:rsidRPr="00191FC6" w:rsidRDefault="008E5C8B" w:rsidP="00181E2E">
            <w:pPr>
              <w:widowControl w:val="0"/>
              <w:autoSpaceDE w:val="0"/>
              <w:autoSpaceDN w:val="0"/>
              <w:adjustRightInd w:val="0"/>
              <w:spacing w:after="0"/>
              <w:jc w:val="center"/>
              <w:rPr>
                <w:rFonts w:ascii="Arial" w:hAnsi="Arial" w:cs="Arial"/>
                <w:bCs/>
                <w:sz w:val="22"/>
                <w:szCs w:val="22"/>
              </w:rPr>
            </w:pPr>
          </w:p>
        </w:tc>
        <w:tc>
          <w:tcPr>
            <w:tcW w:w="1015" w:type="pct"/>
            <w:shd w:val="clear" w:color="auto" w:fill="FFFFFF" w:themeFill="background1"/>
            <w:vAlign w:val="center"/>
          </w:tcPr>
          <w:p w14:paraId="007945CB"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vMerge w:val="restart"/>
            <w:shd w:val="clear" w:color="auto" w:fill="D9D9D9" w:themeFill="background1" w:themeFillShade="D9"/>
            <w:vAlign w:val="center"/>
          </w:tcPr>
          <w:p w14:paraId="47772090" w14:textId="77777777" w:rsidR="008E5C8B" w:rsidRPr="000A53A5" w:rsidRDefault="008E5C8B" w:rsidP="00181E2E">
            <w:pPr>
              <w:spacing w:line="276" w:lineRule="auto"/>
              <w:jc w:val="center"/>
              <w:rPr>
                <w:rFonts w:ascii="Arial" w:hAnsi="Arial" w:cs="Arial"/>
                <w:sz w:val="22"/>
                <w:szCs w:val="22"/>
              </w:rPr>
            </w:pPr>
          </w:p>
        </w:tc>
      </w:tr>
      <w:tr w:rsidR="008E5C8B" w:rsidRPr="000A53A5" w14:paraId="58A1971E" w14:textId="77777777" w:rsidTr="00181E2E">
        <w:trPr>
          <w:trHeight w:val="737"/>
        </w:trPr>
        <w:tc>
          <w:tcPr>
            <w:tcW w:w="977" w:type="pct"/>
            <w:vMerge/>
            <w:shd w:val="clear" w:color="auto" w:fill="DDD9C3" w:themeFill="background2" w:themeFillShade="E6"/>
            <w:vAlign w:val="center"/>
          </w:tcPr>
          <w:p w14:paraId="010E16F3" w14:textId="77777777" w:rsidR="008E5C8B" w:rsidRPr="008D46F9" w:rsidRDefault="008E5C8B" w:rsidP="00181E2E">
            <w:pPr>
              <w:widowControl w:val="0"/>
              <w:autoSpaceDE w:val="0"/>
              <w:autoSpaceDN w:val="0"/>
              <w:adjustRightInd w:val="0"/>
              <w:spacing w:after="0"/>
              <w:rPr>
                <w:rFonts w:ascii="Arial" w:hAnsi="Arial" w:cs="Arial"/>
                <w:bCs/>
                <w:sz w:val="22"/>
                <w:szCs w:val="22"/>
              </w:rPr>
            </w:pPr>
          </w:p>
        </w:tc>
        <w:tc>
          <w:tcPr>
            <w:tcW w:w="977" w:type="pct"/>
            <w:shd w:val="clear" w:color="auto" w:fill="DDD9C3" w:themeFill="background2" w:themeFillShade="E6"/>
            <w:vAlign w:val="center"/>
          </w:tcPr>
          <w:p w14:paraId="1493068D"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Pr>
                <w:rFonts w:ascii="Arial" w:hAnsi="Arial" w:cs="Arial"/>
                <w:bCs/>
                <w:sz w:val="22"/>
                <w:szCs w:val="22"/>
              </w:rPr>
              <w:t>41–</w:t>
            </w:r>
            <w:r w:rsidRPr="008D46F9">
              <w:rPr>
                <w:rFonts w:ascii="Arial" w:hAnsi="Arial" w:cs="Arial"/>
                <w:bCs/>
                <w:sz w:val="22"/>
                <w:szCs w:val="22"/>
              </w:rPr>
              <w:t>60 years</w:t>
            </w:r>
          </w:p>
        </w:tc>
        <w:tc>
          <w:tcPr>
            <w:tcW w:w="1015" w:type="pct"/>
            <w:shd w:val="clear" w:color="auto" w:fill="FFFFFF" w:themeFill="background1"/>
            <w:vAlign w:val="center"/>
          </w:tcPr>
          <w:p w14:paraId="676F1162" w14:textId="77777777" w:rsidR="008E5C8B" w:rsidRPr="00191FC6" w:rsidRDefault="008E5C8B" w:rsidP="00181E2E">
            <w:pPr>
              <w:widowControl w:val="0"/>
              <w:autoSpaceDE w:val="0"/>
              <w:autoSpaceDN w:val="0"/>
              <w:adjustRightInd w:val="0"/>
              <w:spacing w:after="0"/>
              <w:jc w:val="center"/>
              <w:rPr>
                <w:rFonts w:ascii="Arial" w:hAnsi="Arial" w:cs="Arial"/>
                <w:bCs/>
                <w:sz w:val="22"/>
                <w:szCs w:val="22"/>
              </w:rPr>
            </w:pPr>
          </w:p>
        </w:tc>
        <w:tc>
          <w:tcPr>
            <w:tcW w:w="1015" w:type="pct"/>
            <w:shd w:val="clear" w:color="auto" w:fill="FFFFFF" w:themeFill="background1"/>
            <w:vAlign w:val="center"/>
          </w:tcPr>
          <w:p w14:paraId="2AFAD0DB"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vMerge/>
            <w:shd w:val="clear" w:color="auto" w:fill="D9D9D9" w:themeFill="background1" w:themeFillShade="D9"/>
            <w:vAlign w:val="center"/>
          </w:tcPr>
          <w:p w14:paraId="732B2118" w14:textId="77777777" w:rsidR="008E5C8B" w:rsidRPr="000A53A5" w:rsidRDefault="008E5C8B" w:rsidP="00181E2E">
            <w:pPr>
              <w:spacing w:line="276" w:lineRule="auto"/>
              <w:jc w:val="center"/>
              <w:rPr>
                <w:rFonts w:ascii="Arial" w:hAnsi="Arial" w:cs="Arial"/>
                <w:sz w:val="22"/>
                <w:szCs w:val="22"/>
              </w:rPr>
            </w:pPr>
          </w:p>
        </w:tc>
      </w:tr>
      <w:tr w:rsidR="008E5C8B" w:rsidRPr="000A53A5" w14:paraId="0AB8B1AC" w14:textId="77777777" w:rsidTr="00181E2E">
        <w:trPr>
          <w:trHeight w:val="737"/>
        </w:trPr>
        <w:tc>
          <w:tcPr>
            <w:tcW w:w="977" w:type="pct"/>
            <w:vMerge/>
            <w:shd w:val="clear" w:color="auto" w:fill="DDD9C3" w:themeFill="background2" w:themeFillShade="E6"/>
            <w:vAlign w:val="center"/>
          </w:tcPr>
          <w:p w14:paraId="4A2F4E69" w14:textId="77777777" w:rsidR="008E5C8B" w:rsidRPr="008D46F9" w:rsidRDefault="008E5C8B" w:rsidP="00181E2E">
            <w:pPr>
              <w:widowControl w:val="0"/>
              <w:autoSpaceDE w:val="0"/>
              <w:autoSpaceDN w:val="0"/>
              <w:adjustRightInd w:val="0"/>
              <w:spacing w:after="0"/>
              <w:rPr>
                <w:rFonts w:ascii="Arial" w:hAnsi="Arial" w:cs="Arial"/>
                <w:bCs/>
                <w:sz w:val="22"/>
                <w:szCs w:val="22"/>
              </w:rPr>
            </w:pPr>
          </w:p>
        </w:tc>
        <w:tc>
          <w:tcPr>
            <w:tcW w:w="977" w:type="pct"/>
            <w:shd w:val="clear" w:color="auto" w:fill="DDD9C3" w:themeFill="background2" w:themeFillShade="E6"/>
            <w:vAlign w:val="center"/>
          </w:tcPr>
          <w:p w14:paraId="13DFFD4C"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Pr>
                <w:rFonts w:ascii="Arial" w:hAnsi="Arial" w:cs="Arial"/>
                <w:bCs/>
                <w:sz w:val="22"/>
                <w:szCs w:val="22"/>
              </w:rPr>
              <w:t>61–</w:t>
            </w:r>
            <w:r w:rsidRPr="008D46F9">
              <w:rPr>
                <w:rFonts w:ascii="Arial" w:hAnsi="Arial" w:cs="Arial"/>
                <w:bCs/>
                <w:sz w:val="22"/>
                <w:szCs w:val="22"/>
              </w:rPr>
              <w:t>80 years</w:t>
            </w:r>
          </w:p>
        </w:tc>
        <w:tc>
          <w:tcPr>
            <w:tcW w:w="1015" w:type="pct"/>
            <w:shd w:val="clear" w:color="auto" w:fill="FFFFFF" w:themeFill="background1"/>
            <w:vAlign w:val="center"/>
          </w:tcPr>
          <w:p w14:paraId="1304F659" w14:textId="77777777" w:rsidR="008E5C8B" w:rsidRPr="00191FC6" w:rsidRDefault="008E5C8B" w:rsidP="00181E2E">
            <w:pPr>
              <w:widowControl w:val="0"/>
              <w:autoSpaceDE w:val="0"/>
              <w:autoSpaceDN w:val="0"/>
              <w:adjustRightInd w:val="0"/>
              <w:spacing w:after="0"/>
              <w:jc w:val="center"/>
              <w:rPr>
                <w:rFonts w:ascii="Arial" w:hAnsi="Arial" w:cs="Arial"/>
                <w:bCs/>
                <w:sz w:val="22"/>
                <w:szCs w:val="22"/>
              </w:rPr>
            </w:pPr>
          </w:p>
        </w:tc>
        <w:tc>
          <w:tcPr>
            <w:tcW w:w="1015" w:type="pct"/>
            <w:shd w:val="clear" w:color="auto" w:fill="FFFFFF" w:themeFill="background1"/>
            <w:vAlign w:val="center"/>
          </w:tcPr>
          <w:p w14:paraId="406B6E7A"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vMerge/>
            <w:shd w:val="clear" w:color="auto" w:fill="D9D9D9" w:themeFill="background1" w:themeFillShade="D9"/>
            <w:vAlign w:val="center"/>
          </w:tcPr>
          <w:p w14:paraId="747A165C" w14:textId="77777777" w:rsidR="008E5C8B" w:rsidRPr="000A53A5" w:rsidRDefault="008E5C8B" w:rsidP="00181E2E">
            <w:pPr>
              <w:spacing w:line="276" w:lineRule="auto"/>
              <w:jc w:val="center"/>
              <w:rPr>
                <w:rFonts w:ascii="Arial" w:hAnsi="Arial" w:cs="Arial"/>
                <w:sz w:val="22"/>
                <w:szCs w:val="22"/>
              </w:rPr>
            </w:pPr>
          </w:p>
        </w:tc>
      </w:tr>
      <w:tr w:rsidR="008E5C8B" w:rsidRPr="000A53A5" w14:paraId="423D1F81" w14:textId="77777777" w:rsidTr="00181E2E">
        <w:trPr>
          <w:trHeight w:val="737"/>
        </w:trPr>
        <w:tc>
          <w:tcPr>
            <w:tcW w:w="977" w:type="pct"/>
            <w:vMerge/>
            <w:shd w:val="clear" w:color="auto" w:fill="DDD9C3" w:themeFill="background2" w:themeFillShade="E6"/>
            <w:vAlign w:val="center"/>
          </w:tcPr>
          <w:p w14:paraId="6A84DCD6" w14:textId="77777777" w:rsidR="008E5C8B" w:rsidRPr="008D46F9" w:rsidRDefault="008E5C8B" w:rsidP="00181E2E">
            <w:pPr>
              <w:widowControl w:val="0"/>
              <w:autoSpaceDE w:val="0"/>
              <w:autoSpaceDN w:val="0"/>
              <w:adjustRightInd w:val="0"/>
              <w:spacing w:after="0"/>
              <w:rPr>
                <w:rFonts w:ascii="Arial" w:hAnsi="Arial" w:cs="Arial"/>
                <w:bCs/>
                <w:sz w:val="22"/>
                <w:szCs w:val="22"/>
              </w:rPr>
            </w:pPr>
          </w:p>
        </w:tc>
        <w:tc>
          <w:tcPr>
            <w:tcW w:w="977" w:type="pct"/>
            <w:shd w:val="clear" w:color="auto" w:fill="DDD9C3" w:themeFill="background2" w:themeFillShade="E6"/>
            <w:vAlign w:val="center"/>
          </w:tcPr>
          <w:p w14:paraId="0618F748"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Pr>
                <w:rFonts w:ascii="Arial" w:hAnsi="Arial" w:cs="Arial"/>
                <w:bCs/>
                <w:sz w:val="22"/>
                <w:szCs w:val="22"/>
              </w:rPr>
              <w:t>81–</w:t>
            </w:r>
            <w:r w:rsidRPr="008D46F9">
              <w:rPr>
                <w:rFonts w:ascii="Arial" w:hAnsi="Arial" w:cs="Arial"/>
                <w:bCs/>
                <w:sz w:val="22"/>
                <w:szCs w:val="22"/>
              </w:rPr>
              <w:t>100 years</w:t>
            </w:r>
          </w:p>
        </w:tc>
        <w:tc>
          <w:tcPr>
            <w:tcW w:w="1015" w:type="pct"/>
            <w:shd w:val="clear" w:color="auto" w:fill="FFFFFF" w:themeFill="background1"/>
            <w:vAlign w:val="center"/>
          </w:tcPr>
          <w:p w14:paraId="06D32A1A" w14:textId="77777777" w:rsidR="008E5C8B" w:rsidRPr="00191FC6" w:rsidRDefault="008E5C8B" w:rsidP="00181E2E">
            <w:pPr>
              <w:widowControl w:val="0"/>
              <w:autoSpaceDE w:val="0"/>
              <w:autoSpaceDN w:val="0"/>
              <w:adjustRightInd w:val="0"/>
              <w:spacing w:after="0"/>
              <w:jc w:val="center"/>
              <w:rPr>
                <w:rFonts w:ascii="Arial" w:hAnsi="Arial" w:cs="Arial"/>
                <w:bCs/>
                <w:sz w:val="22"/>
                <w:szCs w:val="22"/>
              </w:rPr>
            </w:pPr>
          </w:p>
        </w:tc>
        <w:tc>
          <w:tcPr>
            <w:tcW w:w="1015" w:type="pct"/>
            <w:shd w:val="clear" w:color="auto" w:fill="FFFFFF" w:themeFill="background1"/>
            <w:vAlign w:val="center"/>
          </w:tcPr>
          <w:p w14:paraId="6E02C99C"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vMerge/>
            <w:shd w:val="clear" w:color="auto" w:fill="D9D9D9" w:themeFill="background1" w:themeFillShade="D9"/>
            <w:vAlign w:val="center"/>
          </w:tcPr>
          <w:p w14:paraId="7BFD5F47" w14:textId="77777777" w:rsidR="008E5C8B" w:rsidRPr="000A53A5" w:rsidRDefault="008E5C8B" w:rsidP="00181E2E">
            <w:pPr>
              <w:spacing w:line="276" w:lineRule="auto"/>
              <w:jc w:val="center"/>
              <w:rPr>
                <w:rFonts w:ascii="Arial" w:hAnsi="Arial" w:cs="Arial"/>
                <w:sz w:val="22"/>
                <w:szCs w:val="22"/>
              </w:rPr>
            </w:pPr>
          </w:p>
        </w:tc>
      </w:tr>
      <w:tr w:rsidR="008E5C8B" w:rsidRPr="000A53A5" w14:paraId="6C87A480" w14:textId="77777777" w:rsidTr="00181E2E">
        <w:trPr>
          <w:trHeight w:val="737"/>
        </w:trPr>
        <w:tc>
          <w:tcPr>
            <w:tcW w:w="977" w:type="pct"/>
            <w:vMerge/>
            <w:shd w:val="clear" w:color="auto" w:fill="DDD9C3" w:themeFill="background2" w:themeFillShade="E6"/>
            <w:vAlign w:val="center"/>
          </w:tcPr>
          <w:p w14:paraId="3DEE6351" w14:textId="77777777" w:rsidR="008E5C8B" w:rsidRPr="008D46F9" w:rsidRDefault="008E5C8B" w:rsidP="00181E2E">
            <w:pPr>
              <w:widowControl w:val="0"/>
              <w:autoSpaceDE w:val="0"/>
              <w:autoSpaceDN w:val="0"/>
              <w:adjustRightInd w:val="0"/>
              <w:spacing w:after="0"/>
              <w:rPr>
                <w:rFonts w:ascii="Arial" w:hAnsi="Arial" w:cs="Arial"/>
                <w:bCs/>
                <w:sz w:val="22"/>
                <w:szCs w:val="22"/>
              </w:rPr>
            </w:pPr>
          </w:p>
        </w:tc>
        <w:tc>
          <w:tcPr>
            <w:tcW w:w="977" w:type="pct"/>
            <w:shd w:val="clear" w:color="auto" w:fill="DDD9C3" w:themeFill="background2" w:themeFillShade="E6"/>
            <w:vAlign w:val="center"/>
          </w:tcPr>
          <w:p w14:paraId="7D64F0E4"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sidRPr="008D46F9">
              <w:rPr>
                <w:rFonts w:ascii="Arial" w:hAnsi="Arial" w:cs="Arial"/>
                <w:bCs/>
                <w:sz w:val="22"/>
                <w:szCs w:val="22"/>
              </w:rPr>
              <w:t>100+ years</w:t>
            </w:r>
          </w:p>
        </w:tc>
        <w:tc>
          <w:tcPr>
            <w:tcW w:w="1015" w:type="pct"/>
            <w:shd w:val="clear" w:color="auto" w:fill="FFFFFF" w:themeFill="background1"/>
            <w:vAlign w:val="center"/>
          </w:tcPr>
          <w:p w14:paraId="247A4C32" w14:textId="77777777" w:rsidR="008E5C8B" w:rsidRPr="00191FC6" w:rsidRDefault="008E5C8B" w:rsidP="00181E2E">
            <w:pPr>
              <w:widowControl w:val="0"/>
              <w:autoSpaceDE w:val="0"/>
              <w:autoSpaceDN w:val="0"/>
              <w:adjustRightInd w:val="0"/>
              <w:spacing w:after="0"/>
              <w:jc w:val="center"/>
              <w:rPr>
                <w:rFonts w:ascii="Arial" w:hAnsi="Arial" w:cs="Arial"/>
                <w:bCs/>
                <w:sz w:val="22"/>
                <w:szCs w:val="22"/>
              </w:rPr>
            </w:pPr>
          </w:p>
        </w:tc>
        <w:tc>
          <w:tcPr>
            <w:tcW w:w="1015" w:type="pct"/>
            <w:shd w:val="clear" w:color="auto" w:fill="FFFFFF" w:themeFill="background1"/>
            <w:vAlign w:val="center"/>
          </w:tcPr>
          <w:p w14:paraId="02C9ED43"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vMerge/>
            <w:shd w:val="clear" w:color="auto" w:fill="D9D9D9" w:themeFill="background1" w:themeFillShade="D9"/>
            <w:vAlign w:val="center"/>
          </w:tcPr>
          <w:p w14:paraId="179FE7AD" w14:textId="77777777" w:rsidR="008E5C8B" w:rsidRPr="000A53A5" w:rsidRDefault="008E5C8B" w:rsidP="00181E2E">
            <w:pPr>
              <w:spacing w:line="276" w:lineRule="auto"/>
              <w:jc w:val="center"/>
              <w:rPr>
                <w:rFonts w:ascii="Arial" w:hAnsi="Arial" w:cs="Arial"/>
                <w:sz w:val="22"/>
                <w:szCs w:val="22"/>
              </w:rPr>
            </w:pPr>
          </w:p>
        </w:tc>
      </w:tr>
      <w:tr w:rsidR="008E5C8B" w:rsidRPr="000A53A5" w14:paraId="22F94BE5" w14:textId="77777777" w:rsidTr="00181E2E">
        <w:trPr>
          <w:trHeight w:val="737"/>
        </w:trPr>
        <w:tc>
          <w:tcPr>
            <w:tcW w:w="1954" w:type="pct"/>
            <w:gridSpan w:val="2"/>
            <w:shd w:val="clear" w:color="auto" w:fill="DDD9C3" w:themeFill="background2" w:themeFillShade="E6"/>
            <w:vAlign w:val="center"/>
          </w:tcPr>
          <w:p w14:paraId="2ABEAC60" w14:textId="77777777" w:rsidR="008E5C8B" w:rsidRPr="008D46F9" w:rsidRDefault="008E5C8B" w:rsidP="00181E2E">
            <w:pPr>
              <w:widowControl w:val="0"/>
              <w:autoSpaceDE w:val="0"/>
              <w:autoSpaceDN w:val="0"/>
              <w:adjustRightInd w:val="0"/>
              <w:spacing w:after="0" w:line="206" w:lineRule="exact"/>
              <w:rPr>
                <w:rFonts w:ascii="Arial" w:hAnsi="Arial" w:cs="Arial"/>
                <w:bCs/>
                <w:sz w:val="22"/>
                <w:szCs w:val="22"/>
              </w:rPr>
            </w:pPr>
            <w:r w:rsidRPr="008D46F9">
              <w:rPr>
                <w:rFonts w:ascii="Arial" w:hAnsi="Arial" w:cs="Arial"/>
                <w:bCs/>
                <w:sz w:val="22"/>
                <w:szCs w:val="22"/>
              </w:rPr>
              <w:t>Number of prescriptions initiated in primary care.</w:t>
            </w:r>
          </w:p>
        </w:tc>
        <w:tc>
          <w:tcPr>
            <w:tcW w:w="1015" w:type="pct"/>
            <w:shd w:val="clear" w:color="auto" w:fill="FFFFFF" w:themeFill="background1"/>
            <w:vAlign w:val="center"/>
          </w:tcPr>
          <w:p w14:paraId="6FE7ABAD" w14:textId="77777777" w:rsidR="008E5C8B" w:rsidRPr="000A53A5" w:rsidRDefault="008E5C8B" w:rsidP="00181E2E">
            <w:pPr>
              <w:widowControl w:val="0"/>
              <w:autoSpaceDE w:val="0"/>
              <w:autoSpaceDN w:val="0"/>
              <w:adjustRightInd w:val="0"/>
              <w:spacing w:after="0"/>
              <w:jc w:val="center"/>
              <w:rPr>
                <w:rFonts w:ascii="Arial" w:hAnsi="Arial" w:cs="Arial"/>
                <w:sz w:val="22"/>
                <w:szCs w:val="22"/>
              </w:rPr>
            </w:pPr>
          </w:p>
        </w:tc>
        <w:tc>
          <w:tcPr>
            <w:tcW w:w="1015" w:type="pct"/>
            <w:shd w:val="clear" w:color="auto" w:fill="FFFFFF" w:themeFill="background1"/>
            <w:vAlign w:val="center"/>
          </w:tcPr>
          <w:p w14:paraId="25B1ECA8"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shd w:val="clear" w:color="auto" w:fill="D9D9D9" w:themeFill="background1" w:themeFillShade="D9"/>
            <w:vAlign w:val="center"/>
          </w:tcPr>
          <w:p w14:paraId="35D0B695" w14:textId="77777777" w:rsidR="008E5C8B" w:rsidRPr="000A53A5" w:rsidRDefault="008E5C8B" w:rsidP="00181E2E">
            <w:pPr>
              <w:jc w:val="center"/>
              <w:rPr>
                <w:rFonts w:ascii="Arial" w:hAnsi="Arial" w:cs="Arial"/>
                <w:sz w:val="22"/>
                <w:szCs w:val="22"/>
              </w:rPr>
            </w:pPr>
          </w:p>
        </w:tc>
      </w:tr>
      <w:tr w:rsidR="008E5C8B" w:rsidRPr="000A53A5" w14:paraId="241E0691" w14:textId="77777777" w:rsidTr="00181E2E">
        <w:trPr>
          <w:trHeight w:val="737"/>
        </w:trPr>
        <w:tc>
          <w:tcPr>
            <w:tcW w:w="1954" w:type="pct"/>
            <w:gridSpan w:val="2"/>
            <w:shd w:val="clear" w:color="auto" w:fill="DDD9C3" w:themeFill="background2" w:themeFillShade="E6"/>
            <w:vAlign w:val="center"/>
          </w:tcPr>
          <w:p w14:paraId="50E15AE5" w14:textId="77777777" w:rsidR="008E5C8B" w:rsidRPr="008D46F9" w:rsidRDefault="008E5C8B" w:rsidP="00181E2E">
            <w:pPr>
              <w:widowControl w:val="0"/>
              <w:autoSpaceDE w:val="0"/>
              <w:autoSpaceDN w:val="0"/>
              <w:adjustRightInd w:val="0"/>
              <w:spacing w:after="0"/>
              <w:rPr>
                <w:rFonts w:ascii="Arial" w:hAnsi="Arial" w:cs="Arial"/>
                <w:sz w:val="22"/>
                <w:szCs w:val="22"/>
              </w:rPr>
            </w:pPr>
            <w:r w:rsidRPr="008D46F9">
              <w:rPr>
                <w:rFonts w:ascii="Arial" w:hAnsi="Arial" w:cs="Arial"/>
                <w:bCs/>
                <w:sz w:val="22"/>
                <w:szCs w:val="22"/>
              </w:rPr>
              <w:t xml:space="preserve">Number of patients with </w:t>
            </w:r>
            <w:r w:rsidRPr="008D46F9">
              <w:rPr>
                <w:rFonts w:ascii="Arial" w:hAnsi="Arial" w:cs="Arial"/>
                <w:sz w:val="22"/>
                <w:szCs w:val="22"/>
              </w:rPr>
              <w:t>adequate regular monitoring for the chosen antibiotic.</w:t>
            </w:r>
          </w:p>
        </w:tc>
        <w:tc>
          <w:tcPr>
            <w:tcW w:w="1015" w:type="pct"/>
            <w:shd w:val="clear" w:color="auto" w:fill="FFFFFF" w:themeFill="background1"/>
            <w:vAlign w:val="center"/>
          </w:tcPr>
          <w:p w14:paraId="7068E0B3" w14:textId="77777777" w:rsidR="008E5C8B" w:rsidRPr="000A53A5" w:rsidRDefault="008E5C8B" w:rsidP="00181E2E">
            <w:pPr>
              <w:widowControl w:val="0"/>
              <w:autoSpaceDE w:val="0"/>
              <w:autoSpaceDN w:val="0"/>
              <w:adjustRightInd w:val="0"/>
              <w:spacing w:after="0"/>
              <w:jc w:val="center"/>
              <w:rPr>
                <w:rFonts w:ascii="Arial" w:hAnsi="Arial" w:cs="Arial"/>
                <w:sz w:val="22"/>
                <w:szCs w:val="22"/>
              </w:rPr>
            </w:pPr>
          </w:p>
        </w:tc>
        <w:tc>
          <w:tcPr>
            <w:tcW w:w="1015" w:type="pct"/>
            <w:shd w:val="clear" w:color="auto" w:fill="FFFFFF" w:themeFill="background1"/>
            <w:vAlign w:val="center"/>
          </w:tcPr>
          <w:p w14:paraId="0281273F"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shd w:val="clear" w:color="auto" w:fill="FFFFFF" w:themeFill="background1"/>
            <w:vAlign w:val="center"/>
          </w:tcPr>
          <w:p w14:paraId="2FCB44E0" w14:textId="77777777" w:rsidR="008E5C8B" w:rsidRPr="008D46F9" w:rsidRDefault="008E5C8B" w:rsidP="00181E2E">
            <w:pPr>
              <w:widowControl w:val="0"/>
              <w:autoSpaceDE w:val="0"/>
              <w:autoSpaceDN w:val="0"/>
              <w:adjustRightInd w:val="0"/>
              <w:spacing w:after="0"/>
              <w:jc w:val="center"/>
              <w:rPr>
                <w:rFonts w:ascii="Arial" w:hAnsi="Arial" w:cs="Arial"/>
                <w:b/>
                <w:sz w:val="22"/>
                <w:szCs w:val="22"/>
              </w:rPr>
            </w:pPr>
            <w:r w:rsidRPr="008D46F9">
              <w:rPr>
                <w:rFonts w:ascii="Arial" w:hAnsi="Arial" w:cs="Arial"/>
                <w:b/>
                <w:sz w:val="22"/>
                <w:szCs w:val="22"/>
              </w:rPr>
              <w:t>100%</w:t>
            </w:r>
          </w:p>
        </w:tc>
      </w:tr>
      <w:tr w:rsidR="008E5C8B" w:rsidRPr="000A53A5" w14:paraId="020388FD" w14:textId="77777777" w:rsidTr="00181E2E">
        <w:trPr>
          <w:trHeight w:val="737"/>
        </w:trPr>
        <w:tc>
          <w:tcPr>
            <w:tcW w:w="1954" w:type="pct"/>
            <w:gridSpan w:val="2"/>
            <w:shd w:val="clear" w:color="auto" w:fill="DDD9C3" w:themeFill="background2" w:themeFillShade="E6"/>
            <w:vAlign w:val="center"/>
          </w:tcPr>
          <w:p w14:paraId="2EEEB434"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sidRPr="008D46F9">
              <w:rPr>
                <w:rFonts w:ascii="Arial" w:hAnsi="Arial" w:cs="Arial"/>
                <w:bCs/>
                <w:sz w:val="22"/>
                <w:szCs w:val="22"/>
              </w:rPr>
              <w:t>Number of patients counselled on the risk of long-term antibiotic treatment</w:t>
            </w:r>
            <w:r>
              <w:rPr>
                <w:rFonts w:ascii="Arial" w:hAnsi="Arial" w:cs="Arial"/>
                <w:bCs/>
                <w:sz w:val="22"/>
                <w:szCs w:val="22"/>
              </w:rPr>
              <w:t>.</w:t>
            </w:r>
          </w:p>
        </w:tc>
        <w:tc>
          <w:tcPr>
            <w:tcW w:w="1015" w:type="pct"/>
            <w:shd w:val="clear" w:color="auto" w:fill="FFFFFF" w:themeFill="background1"/>
            <w:vAlign w:val="center"/>
          </w:tcPr>
          <w:p w14:paraId="16840C54" w14:textId="77777777" w:rsidR="008E5C8B" w:rsidRPr="000A53A5" w:rsidRDefault="008E5C8B" w:rsidP="00181E2E">
            <w:pPr>
              <w:widowControl w:val="0"/>
              <w:autoSpaceDE w:val="0"/>
              <w:autoSpaceDN w:val="0"/>
              <w:adjustRightInd w:val="0"/>
              <w:spacing w:after="0"/>
              <w:jc w:val="center"/>
              <w:rPr>
                <w:rFonts w:ascii="Arial" w:hAnsi="Arial" w:cs="Arial"/>
                <w:sz w:val="22"/>
                <w:szCs w:val="22"/>
              </w:rPr>
            </w:pPr>
          </w:p>
        </w:tc>
        <w:tc>
          <w:tcPr>
            <w:tcW w:w="1015" w:type="pct"/>
            <w:shd w:val="clear" w:color="auto" w:fill="FFFFFF" w:themeFill="background1"/>
            <w:vAlign w:val="center"/>
          </w:tcPr>
          <w:p w14:paraId="62D9B965"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shd w:val="clear" w:color="auto" w:fill="FFFFFF" w:themeFill="background1"/>
            <w:vAlign w:val="center"/>
          </w:tcPr>
          <w:p w14:paraId="55AA5173" w14:textId="77777777" w:rsidR="008E5C8B" w:rsidRPr="008D46F9" w:rsidRDefault="008E5C8B" w:rsidP="00181E2E">
            <w:pPr>
              <w:widowControl w:val="0"/>
              <w:autoSpaceDE w:val="0"/>
              <w:autoSpaceDN w:val="0"/>
              <w:adjustRightInd w:val="0"/>
              <w:spacing w:after="0"/>
              <w:jc w:val="center"/>
              <w:rPr>
                <w:rFonts w:ascii="Arial" w:hAnsi="Arial" w:cs="Arial"/>
                <w:b/>
                <w:sz w:val="22"/>
                <w:szCs w:val="22"/>
              </w:rPr>
            </w:pPr>
            <w:r w:rsidRPr="008D46F9">
              <w:rPr>
                <w:rFonts w:ascii="Arial" w:hAnsi="Arial" w:cs="Arial"/>
                <w:b/>
                <w:sz w:val="22"/>
                <w:szCs w:val="22"/>
              </w:rPr>
              <w:t>100%</w:t>
            </w:r>
          </w:p>
        </w:tc>
      </w:tr>
      <w:tr w:rsidR="008E5C8B" w:rsidRPr="000A53A5" w14:paraId="7C511CC1" w14:textId="77777777" w:rsidTr="00181E2E">
        <w:trPr>
          <w:trHeight w:val="737"/>
        </w:trPr>
        <w:tc>
          <w:tcPr>
            <w:tcW w:w="1954" w:type="pct"/>
            <w:gridSpan w:val="2"/>
            <w:shd w:val="clear" w:color="auto" w:fill="DDD9C3" w:themeFill="background2" w:themeFillShade="E6"/>
            <w:vAlign w:val="center"/>
          </w:tcPr>
          <w:p w14:paraId="5CAB0E13"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sidRPr="008D46F9">
              <w:rPr>
                <w:rFonts w:ascii="Arial" w:hAnsi="Arial" w:cs="Arial"/>
                <w:bCs/>
                <w:sz w:val="22"/>
                <w:szCs w:val="22"/>
              </w:rPr>
              <w:t>Number of patients with a documented review in the last 6 months</w:t>
            </w:r>
            <w:r>
              <w:rPr>
                <w:rFonts w:ascii="Arial" w:hAnsi="Arial" w:cs="Arial"/>
                <w:bCs/>
                <w:sz w:val="22"/>
                <w:szCs w:val="22"/>
              </w:rPr>
              <w:t>.</w:t>
            </w:r>
          </w:p>
        </w:tc>
        <w:tc>
          <w:tcPr>
            <w:tcW w:w="1015" w:type="pct"/>
            <w:shd w:val="clear" w:color="auto" w:fill="FFFFFF" w:themeFill="background1"/>
            <w:vAlign w:val="center"/>
          </w:tcPr>
          <w:p w14:paraId="2947E9A4" w14:textId="77777777" w:rsidR="008E5C8B" w:rsidRPr="000A53A5" w:rsidRDefault="008E5C8B" w:rsidP="00181E2E">
            <w:pPr>
              <w:widowControl w:val="0"/>
              <w:autoSpaceDE w:val="0"/>
              <w:autoSpaceDN w:val="0"/>
              <w:adjustRightInd w:val="0"/>
              <w:spacing w:after="0" w:line="206" w:lineRule="exact"/>
              <w:jc w:val="center"/>
              <w:rPr>
                <w:rFonts w:ascii="Arial" w:hAnsi="Arial" w:cs="Arial"/>
                <w:sz w:val="22"/>
                <w:szCs w:val="22"/>
              </w:rPr>
            </w:pPr>
          </w:p>
        </w:tc>
        <w:tc>
          <w:tcPr>
            <w:tcW w:w="1015" w:type="pct"/>
            <w:shd w:val="clear" w:color="auto" w:fill="FFFFFF" w:themeFill="background1"/>
            <w:vAlign w:val="center"/>
          </w:tcPr>
          <w:p w14:paraId="46DAF0ED"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shd w:val="clear" w:color="auto" w:fill="FFFFFF" w:themeFill="background1"/>
            <w:vAlign w:val="center"/>
          </w:tcPr>
          <w:p w14:paraId="58597E5A" w14:textId="77777777" w:rsidR="008E5C8B" w:rsidRPr="008D46F9" w:rsidRDefault="008E5C8B" w:rsidP="00181E2E">
            <w:pPr>
              <w:widowControl w:val="0"/>
              <w:autoSpaceDE w:val="0"/>
              <w:autoSpaceDN w:val="0"/>
              <w:adjustRightInd w:val="0"/>
              <w:spacing w:after="0"/>
              <w:jc w:val="center"/>
              <w:rPr>
                <w:rFonts w:ascii="Arial" w:hAnsi="Arial" w:cs="Arial"/>
                <w:b/>
                <w:sz w:val="22"/>
                <w:szCs w:val="22"/>
              </w:rPr>
            </w:pPr>
            <w:r w:rsidRPr="008D46F9">
              <w:rPr>
                <w:rFonts w:ascii="Arial" w:hAnsi="Arial" w:cs="Arial"/>
                <w:b/>
                <w:sz w:val="22"/>
                <w:szCs w:val="22"/>
              </w:rPr>
              <w:t>100%</w:t>
            </w:r>
          </w:p>
        </w:tc>
      </w:tr>
      <w:tr w:rsidR="008E5C8B" w:rsidRPr="000A53A5" w14:paraId="100514C3" w14:textId="77777777" w:rsidTr="00181E2E">
        <w:trPr>
          <w:trHeight w:val="850"/>
        </w:trPr>
        <w:tc>
          <w:tcPr>
            <w:tcW w:w="1954" w:type="pct"/>
            <w:gridSpan w:val="2"/>
            <w:shd w:val="clear" w:color="auto" w:fill="DDD9C3" w:themeFill="background2" w:themeFillShade="E6"/>
            <w:vAlign w:val="center"/>
          </w:tcPr>
          <w:p w14:paraId="4EC9250E" w14:textId="77777777" w:rsidR="008E5C8B" w:rsidRPr="008D46F9" w:rsidRDefault="008E5C8B" w:rsidP="00181E2E">
            <w:pPr>
              <w:widowControl w:val="0"/>
              <w:autoSpaceDE w:val="0"/>
              <w:autoSpaceDN w:val="0"/>
              <w:adjustRightInd w:val="0"/>
              <w:spacing w:after="0"/>
              <w:rPr>
                <w:rFonts w:ascii="Arial" w:hAnsi="Arial" w:cs="Arial"/>
                <w:bCs/>
                <w:sz w:val="22"/>
                <w:szCs w:val="22"/>
              </w:rPr>
            </w:pPr>
            <w:r w:rsidRPr="008D46F9">
              <w:rPr>
                <w:rFonts w:ascii="Arial" w:hAnsi="Arial" w:cs="Arial"/>
                <w:bCs/>
                <w:sz w:val="22"/>
                <w:szCs w:val="22"/>
              </w:rPr>
              <w:t>Number of patients where the dose is appropriate according to renal/hepatic function</w:t>
            </w:r>
            <w:r>
              <w:rPr>
                <w:rFonts w:ascii="Arial" w:hAnsi="Arial" w:cs="Arial"/>
                <w:bCs/>
                <w:sz w:val="22"/>
                <w:szCs w:val="22"/>
              </w:rPr>
              <w:t>.</w:t>
            </w:r>
          </w:p>
        </w:tc>
        <w:tc>
          <w:tcPr>
            <w:tcW w:w="1015" w:type="pct"/>
            <w:shd w:val="clear" w:color="auto" w:fill="FFFFFF" w:themeFill="background1"/>
            <w:vAlign w:val="center"/>
          </w:tcPr>
          <w:p w14:paraId="159F5731" w14:textId="77777777" w:rsidR="008E5C8B" w:rsidRPr="000A53A5" w:rsidRDefault="008E5C8B" w:rsidP="00181E2E">
            <w:pPr>
              <w:widowControl w:val="0"/>
              <w:autoSpaceDE w:val="0"/>
              <w:autoSpaceDN w:val="0"/>
              <w:adjustRightInd w:val="0"/>
              <w:spacing w:after="0"/>
              <w:jc w:val="center"/>
              <w:rPr>
                <w:rFonts w:ascii="Arial" w:hAnsi="Arial" w:cs="Arial"/>
                <w:sz w:val="22"/>
                <w:szCs w:val="22"/>
              </w:rPr>
            </w:pPr>
          </w:p>
        </w:tc>
        <w:tc>
          <w:tcPr>
            <w:tcW w:w="1015" w:type="pct"/>
            <w:shd w:val="clear" w:color="auto" w:fill="FFFFFF" w:themeFill="background1"/>
            <w:vAlign w:val="center"/>
          </w:tcPr>
          <w:p w14:paraId="1CE0A2C2" w14:textId="77777777" w:rsidR="008E5C8B" w:rsidRPr="008D46F9" w:rsidRDefault="008E5C8B" w:rsidP="00181E2E">
            <w:pPr>
              <w:widowControl w:val="0"/>
              <w:autoSpaceDE w:val="0"/>
              <w:autoSpaceDN w:val="0"/>
              <w:adjustRightInd w:val="0"/>
              <w:spacing w:after="0"/>
              <w:jc w:val="center"/>
              <w:rPr>
                <w:rFonts w:ascii="Arial" w:hAnsi="Arial" w:cs="Arial"/>
                <w:bCs/>
                <w:sz w:val="22"/>
                <w:szCs w:val="22"/>
              </w:rPr>
            </w:pPr>
          </w:p>
        </w:tc>
        <w:tc>
          <w:tcPr>
            <w:tcW w:w="1016" w:type="pct"/>
            <w:shd w:val="clear" w:color="auto" w:fill="FFFFFF" w:themeFill="background1"/>
            <w:vAlign w:val="center"/>
          </w:tcPr>
          <w:p w14:paraId="70D0A98A" w14:textId="77777777" w:rsidR="008E5C8B" w:rsidRPr="008D46F9" w:rsidRDefault="008E5C8B" w:rsidP="00181E2E">
            <w:pPr>
              <w:widowControl w:val="0"/>
              <w:autoSpaceDE w:val="0"/>
              <w:autoSpaceDN w:val="0"/>
              <w:adjustRightInd w:val="0"/>
              <w:spacing w:after="0"/>
              <w:jc w:val="center"/>
              <w:rPr>
                <w:rFonts w:ascii="Arial" w:hAnsi="Arial" w:cs="Arial"/>
                <w:b/>
                <w:sz w:val="22"/>
                <w:szCs w:val="22"/>
              </w:rPr>
            </w:pPr>
            <w:r w:rsidRPr="008D46F9">
              <w:rPr>
                <w:rFonts w:ascii="Arial" w:hAnsi="Arial" w:cs="Arial"/>
                <w:b/>
                <w:sz w:val="22"/>
                <w:szCs w:val="22"/>
              </w:rPr>
              <w:t>100%</w:t>
            </w:r>
          </w:p>
        </w:tc>
      </w:tr>
    </w:tbl>
    <w:p w14:paraId="2DFA399C" w14:textId="77777777" w:rsidR="008E5C8B" w:rsidRDefault="008E5C8B" w:rsidP="008E5C8B">
      <w:pPr>
        <w:widowControl w:val="0"/>
        <w:autoSpaceDE w:val="0"/>
        <w:autoSpaceDN w:val="0"/>
        <w:adjustRightInd w:val="0"/>
        <w:spacing w:after="0"/>
        <w:rPr>
          <w:rFonts w:ascii="Arial" w:eastAsia="Calibri" w:hAnsi="Arial" w:cs="Arial"/>
          <w:b/>
          <w:bCs/>
          <w:sz w:val="22"/>
          <w:szCs w:val="22"/>
        </w:rPr>
      </w:pPr>
    </w:p>
    <w:bookmarkEnd w:id="1"/>
    <w:p w14:paraId="6057D6F4" w14:textId="2303030A" w:rsidR="00C16A03" w:rsidRPr="001D7937" w:rsidRDefault="00C16A03" w:rsidP="00F020B6">
      <w:pPr>
        <w:spacing w:after="0"/>
        <w:rPr>
          <w:rFonts w:ascii="Arial" w:hAnsi="Arial" w:cs="Arial"/>
          <w:sz w:val="2"/>
        </w:rPr>
      </w:pPr>
    </w:p>
    <w:sectPr w:rsidR="00C16A03" w:rsidRPr="001D7937" w:rsidSect="008E5C8B">
      <w:headerReference w:type="even" r:id="rId18"/>
      <w:headerReference w:type="default" r:id="rId19"/>
      <w:footerReference w:type="even" r:id="rId20"/>
      <w:footerReference w:type="default" r:id="rId21"/>
      <w:headerReference w:type="first" r:id="rId22"/>
      <w:footerReference w:type="first" r:id="rId23"/>
      <w:footnotePr>
        <w:numFmt w:val="chicago"/>
      </w:footnotePr>
      <w:pgSz w:w="11907" w:h="16840"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91784D" w14:textId="6CBD7189" w:rsidR="008E5C8B" w:rsidRPr="008E5C8B" w:rsidRDefault="008E5C8B" w:rsidP="008E5C8B">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4</w:t>
    </w:r>
    <w:r w:rsidRPr="003E7BB4">
      <w:rPr>
        <w:rFonts w:ascii="Arial" w:hAnsi="Arial" w:cs="Arial"/>
        <w:b/>
        <w:color w:val="09396D"/>
        <w:sz w:val="20"/>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A93EA" w14:textId="77777777" w:rsidR="008E5C8B" w:rsidRPr="003E7BB4" w:rsidRDefault="008E5C8B"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CDE17" w14:textId="4BBE64E7" w:rsidR="00095594" w:rsidRPr="00095594" w:rsidRDefault="00095594" w:rsidP="00095594">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5</w:t>
    </w:r>
    <w:r w:rsidRPr="003E7BB4">
      <w:rPr>
        <w:rFonts w:ascii="Arial" w:hAnsi="Arial" w:cs="Arial"/>
        <w:b/>
        <w:color w:val="09396D"/>
        <w:sz w:val="20"/>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C9CA8" w14:textId="77777777" w:rsidR="00095594" w:rsidRDefault="0009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1F03B2" w14:textId="212DEA1B" w:rsidR="008E5C8B" w:rsidRPr="008E5C8B" w:rsidRDefault="008E5C8B" w:rsidP="008E5C8B">
    <w:pPr>
      <w:pStyle w:val="Header"/>
      <w:spacing w:after="0"/>
      <w:rPr>
        <w:rFonts w:ascii="Arial" w:hAnsi="Arial" w:cs="Arial"/>
        <w:b/>
        <w:color w:val="C00000"/>
        <w:szCs w:val="18"/>
      </w:rPr>
    </w:pPr>
    <w:r w:rsidRPr="003E7BB4">
      <w:rPr>
        <w:rFonts w:ascii="Arial" w:hAnsi="Arial" w:cs="Arial"/>
        <w:b/>
        <w:color w:val="C00000"/>
        <w:szCs w:val="18"/>
      </w:rPr>
      <w:t>All Wales Medicines Strategy Group</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3B4331" w14:textId="434B5795" w:rsidR="008E5C8B" w:rsidRPr="008E5C8B" w:rsidRDefault="008E5C8B" w:rsidP="008E5C8B">
    <w:pPr>
      <w:pStyle w:val="Header"/>
      <w:spacing w:after="0"/>
      <w:contextualSpacing/>
      <w:jc w:val="right"/>
      <w:rPr>
        <w:b/>
        <w:color w:val="09396D"/>
        <w:szCs w:val="20"/>
      </w:rPr>
    </w:pPr>
    <w:r>
      <w:rPr>
        <w:rFonts w:ascii="Arial" w:hAnsi="Arial" w:cs="Arial"/>
        <w:b/>
        <w:color w:val="09396D"/>
        <w:szCs w:val="20"/>
      </w:rPr>
      <w:t>CEPP National Audit – Focus on Antibiotic Prescribing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D4F66" w14:textId="1274991B" w:rsidR="00095594" w:rsidRPr="00095594" w:rsidRDefault="00095594" w:rsidP="00095594">
    <w:pPr>
      <w:pStyle w:val="Header"/>
      <w:spacing w:after="0"/>
      <w:rPr>
        <w:rFonts w:ascii="Arial" w:hAnsi="Arial" w:cs="Arial"/>
        <w:b/>
        <w:color w:val="C00000"/>
        <w:szCs w:val="18"/>
      </w:rPr>
    </w:pPr>
    <w:bookmarkStart w:id="2" w:name="_Hlk98853697"/>
    <w:bookmarkStart w:id="3" w:name="_Hlk98853698"/>
    <w:r w:rsidRPr="003E7BB4">
      <w:rPr>
        <w:rFonts w:ascii="Arial" w:hAnsi="Arial" w:cs="Arial"/>
        <w:b/>
        <w:color w:val="C00000"/>
        <w:szCs w:val="18"/>
      </w:rPr>
      <w:t xml:space="preserve">All Wales Medicines Strategy Group </w:t>
    </w:r>
    <w:bookmarkEnd w:id="2"/>
    <w:bookmarkEnd w:id="3"/>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B5004" w14:textId="68143A7A" w:rsidR="00095594" w:rsidRPr="00095594" w:rsidRDefault="00095594" w:rsidP="00095594">
    <w:pPr>
      <w:pStyle w:val="Header"/>
      <w:spacing w:after="0"/>
      <w:contextualSpacing/>
      <w:jc w:val="right"/>
      <w:rPr>
        <w:b/>
        <w:color w:val="09396D"/>
        <w:szCs w:val="20"/>
      </w:rPr>
    </w:pPr>
    <w:bookmarkStart w:id="4" w:name="_Hlk98853689"/>
    <w:bookmarkStart w:id="5" w:name="_Hlk98853690"/>
    <w:r>
      <w:rPr>
        <w:rFonts w:ascii="Arial" w:hAnsi="Arial" w:cs="Arial"/>
        <w:b/>
        <w:color w:val="09396D"/>
        <w:szCs w:val="20"/>
      </w:rPr>
      <w:t>CEPP National Audit – Focus on Antibiotic Prescribing</w:t>
    </w:r>
    <w:bookmarkEnd w:id="4"/>
    <w:bookmarkEnd w:id="5"/>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84FEB2" w14:textId="77777777" w:rsidR="00095594" w:rsidRDefault="000955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7"/>
  </w:num>
  <w:num w:numId="3">
    <w:abstractNumId w:val="0"/>
  </w:num>
  <w:num w:numId="4">
    <w:abstractNumId w:val="15"/>
  </w:num>
  <w:num w:numId="5">
    <w:abstractNumId w:val="34"/>
  </w:num>
  <w:num w:numId="6">
    <w:abstractNumId w:val="1"/>
  </w:num>
  <w:num w:numId="7">
    <w:abstractNumId w:val="32"/>
  </w:num>
  <w:num w:numId="8">
    <w:abstractNumId w:val="16"/>
  </w:num>
  <w:num w:numId="9">
    <w:abstractNumId w:val="9"/>
  </w:num>
  <w:num w:numId="10">
    <w:abstractNumId w:val="2"/>
  </w:num>
  <w:num w:numId="11">
    <w:abstractNumId w:val="25"/>
  </w:num>
  <w:num w:numId="12">
    <w:abstractNumId w:val="21"/>
  </w:num>
  <w:num w:numId="13">
    <w:abstractNumId w:val="12"/>
  </w:num>
  <w:num w:numId="14">
    <w:abstractNumId w:val="31"/>
  </w:num>
  <w:num w:numId="15">
    <w:abstractNumId w:val="4"/>
  </w:num>
  <w:num w:numId="16">
    <w:abstractNumId w:val="14"/>
  </w:num>
  <w:num w:numId="17">
    <w:abstractNumId w:val="13"/>
  </w:num>
  <w:num w:numId="18">
    <w:abstractNumId w:val="10"/>
  </w:num>
  <w:num w:numId="19">
    <w:abstractNumId w:val="33"/>
  </w:num>
  <w:num w:numId="20">
    <w:abstractNumId w:val="24"/>
  </w:num>
  <w:num w:numId="21">
    <w:abstractNumId w:val="18"/>
  </w:num>
  <w:num w:numId="22">
    <w:abstractNumId w:val="11"/>
  </w:num>
  <w:num w:numId="23">
    <w:abstractNumId w:val="5"/>
  </w:num>
  <w:num w:numId="24">
    <w:abstractNumId w:val="3"/>
  </w:num>
  <w:num w:numId="25">
    <w:abstractNumId w:val="17"/>
  </w:num>
  <w:num w:numId="26">
    <w:abstractNumId w:val="6"/>
  </w:num>
  <w:num w:numId="27">
    <w:abstractNumId w:val="28"/>
  </w:num>
  <w:num w:numId="28">
    <w:abstractNumId w:val="27"/>
  </w:num>
  <w:num w:numId="29">
    <w:abstractNumId w:val="26"/>
  </w:num>
  <w:num w:numId="30">
    <w:abstractNumId w:val="22"/>
  </w:num>
  <w:num w:numId="31">
    <w:abstractNumId w:val="20"/>
  </w:num>
  <w:num w:numId="32">
    <w:abstractNumId w:val="30"/>
  </w:num>
  <w:num w:numId="33">
    <w:abstractNumId w:val="29"/>
  </w:num>
  <w:num w:numId="34">
    <w:abstractNumId w:val="19"/>
  </w:num>
  <w:num w:numId="35">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58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91F13"/>
    <w:rsid w:val="00095594"/>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D7937"/>
    <w:rsid w:val="001F1E6A"/>
    <w:rsid w:val="001F69E5"/>
    <w:rsid w:val="002041AD"/>
    <w:rsid w:val="00204DEC"/>
    <w:rsid w:val="00207BA5"/>
    <w:rsid w:val="00210F84"/>
    <w:rsid w:val="00213843"/>
    <w:rsid w:val="00214BC2"/>
    <w:rsid w:val="00220AD9"/>
    <w:rsid w:val="00224883"/>
    <w:rsid w:val="0022563F"/>
    <w:rsid w:val="00226264"/>
    <w:rsid w:val="00226EE8"/>
    <w:rsid w:val="0023235C"/>
    <w:rsid w:val="002344B5"/>
    <w:rsid w:val="00234814"/>
    <w:rsid w:val="0024118A"/>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F1A21"/>
    <w:rsid w:val="002F3B35"/>
    <w:rsid w:val="002F58B2"/>
    <w:rsid w:val="003006B1"/>
    <w:rsid w:val="00300CA6"/>
    <w:rsid w:val="0030522D"/>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9C4"/>
    <w:rsid w:val="00343A3D"/>
    <w:rsid w:val="0034453C"/>
    <w:rsid w:val="00346BDA"/>
    <w:rsid w:val="00346DEE"/>
    <w:rsid w:val="00347201"/>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397D"/>
    <w:rsid w:val="00623C0D"/>
    <w:rsid w:val="0062530D"/>
    <w:rsid w:val="00626B30"/>
    <w:rsid w:val="006332B6"/>
    <w:rsid w:val="00636053"/>
    <w:rsid w:val="00637970"/>
    <w:rsid w:val="00640CF8"/>
    <w:rsid w:val="00641E2C"/>
    <w:rsid w:val="0064412E"/>
    <w:rsid w:val="00644DF9"/>
    <w:rsid w:val="0064517C"/>
    <w:rsid w:val="0064795B"/>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A02C6"/>
    <w:rsid w:val="006A1682"/>
    <w:rsid w:val="006A2C32"/>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4E0C"/>
    <w:rsid w:val="00701B86"/>
    <w:rsid w:val="00705743"/>
    <w:rsid w:val="00706578"/>
    <w:rsid w:val="0071074C"/>
    <w:rsid w:val="00711477"/>
    <w:rsid w:val="007115B8"/>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B77CC"/>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C8B"/>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20B6"/>
    <w:rsid w:val="00F04095"/>
    <w:rsid w:val="00F04558"/>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35DD"/>
    <w:rsid w:val="00FC499C"/>
    <w:rsid w:val="00FC4E1D"/>
    <w:rsid w:val="00FC5BE6"/>
    <w:rsid w:val="00FC6AA9"/>
    <w:rsid w:val="00FD1B86"/>
    <w:rsid w:val="00FD60D8"/>
    <w:rsid w:val="00FD6E10"/>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8721"/>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https://yellowcard.mhra.gov.uk/" TargetMode="External"/><Relationship Id="rId17"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hw.nhs.wales/services-and-teams/harp/antimicrobial-resistance-and-prescribing-guidance-and-resources/local-primary-care-antimicrobial-guidelines-poster/"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455B0B-56AD-426C-BA8C-9E08F46745BB}">
  <ds:schemaRefs>
    <ds:schemaRef ds:uri="http://schemas.openxmlformats.org/package/2006/metadata/core-properties"/>
    <ds:schemaRef ds:uri="http://schemas.microsoft.com/office/2006/documentManagement/types"/>
    <ds:schemaRef ds:uri="258d5018-feb4-45ec-8043-ac7152467c64"/>
    <ds:schemaRef ds:uri="2795bbee-07b4-4e79-98d8-0419d9871cad"/>
    <ds:schemaRef ds:uri="http://purl.org/dc/dcmitype/"/>
    <ds:schemaRef ds:uri="http://schemas.microsoft.com/office/infopath/2007/PartnerControls"/>
    <ds:schemaRef ds:uri="http://purl.org/dc/term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4.xml><?xml version="1.0" encoding="utf-8"?>
<ds:datastoreItem xmlns:ds="http://schemas.openxmlformats.org/officeDocument/2006/customXml" ds:itemID="{48A45FC3-E459-487E-9D6B-87D3328AD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791</Words>
  <Characters>5131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5911</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Thomas Curran (Cardiff and Vale UHB - Awttc)</cp:lastModifiedBy>
  <cp:revision>13</cp:revision>
  <cp:lastPrinted>2012-03-05T14:51:00Z</cp:lastPrinted>
  <dcterms:created xsi:type="dcterms:W3CDTF">2022-03-22T14:38:00Z</dcterms:created>
  <dcterms:modified xsi:type="dcterms:W3CDTF">2022-03-22T16:05:00Z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