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4C6A62" w14:textId="3AA9F001" w:rsidR="002F58B2" w:rsidRDefault="002F58B2" w:rsidP="002F58B2">
      <w:pPr>
        <w:pStyle w:val="Heading2"/>
      </w:pPr>
      <w:bookmarkStart w:id="0" w:name="_Toc78539001"/>
      <w:bookmarkStart w:id="1" w:name="_Toc97204737"/>
      <w:r w:rsidRPr="00721336">
        <w:t>A</w:t>
      </w:r>
      <w:r>
        <w:t>ntibiotic prescribing for lower urinary tract infections (UTIs) in patients ≥ 65 years</w:t>
      </w:r>
      <w:bookmarkEnd w:id="0"/>
      <w:bookmarkEnd w:id="1"/>
    </w:p>
    <w:p w14:paraId="4B9A1B7A" w14:textId="77777777" w:rsidR="002F58B2" w:rsidRPr="00E13474" w:rsidRDefault="002F58B2" w:rsidP="002F58B2">
      <w:pPr>
        <w:pStyle w:val="NormalArial"/>
        <w:rPr>
          <w:sz w:val="18"/>
        </w:rPr>
      </w:pPr>
    </w:p>
    <w:p w14:paraId="721CE40B" w14:textId="77777777" w:rsidR="002F58B2" w:rsidRPr="00E13474" w:rsidRDefault="002F58B2" w:rsidP="002F58B2">
      <w:pPr>
        <w:pStyle w:val="NormalArial"/>
        <w:rPr>
          <w:b/>
          <w:sz w:val="24"/>
          <w:szCs w:val="24"/>
        </w:rPr>
      </w:pPr>
      <w:r w:rsidRPr="00E13474">
        <w:rPr>
          <w:b/>
          <w:sz w:val="24"/>
          <w:szCs w:val="24"/>
        </w:rPr>
        <w:t>Background</w:t>
      </w:r>
    </w:p>
    <w:p w14:paraId="59657A32" w14:textId="77777777" w:rsidR="002F58B2" w:rsidRPr="00E13474" w:rsidRDefault="002F58B2" w:rsidP="002F58B2">
      <w:pPr>
        <w:pStyle w:val="NormalArial"/>
        <w:rPr>
          <w:sz w:val="24"/>
          <w:szCs w:val="24"/>
        </w:rPr>
      </w:pPr>
      <w:r w:rsidRPr="00E13474">
        <w:rPr>
          <w:sz w:val="24"/>
          <w:szCs w:val="24"/>
        </w:rPr>
        <w:t>AWMSG NPI: Antibacterial items per 1,000 STAR-PUs</w:t>
      </w:r>
    </w:p>
    <w:p w14:paraId="250DC847" w14:textId="77777777" w:rsidR="002F58B2" w:rsidRPr="00E13474" w:rsidRDefault="002F58B2" w:rsidP="002F58B2">
      <w:pPr>
        <w:pStyle w:val="NormalArial"/>
        <w:rPr>
          <w:sz w:val="18"/>
          <w:szCs w:val="24"/>
        </w:rPr>
      </w:pPr>
    </w:p>
    <w:p w14:paraId="1CC905CA" w14:textId="77777777" w:rsidR="002F58B2" w:rsidRPr="00E13474" w:rsidRDefault="002F58B2" w:rsidP="002F58B2">
      <w:pPr>
        <w:pStyle w:val="NormalArial"/>
        <w:rPr>
          <w:sz w:val="24"/>
          <w:szCs w:val="24"/>
        </w:rPr>
      </w:pPr>
      <w:r w:rsidRPr="00E13474">
        <w:rPr>
          <w:sz w:val="24"/>
          <w:szCs w:val="24"/>
        </w:rPr>
        <w:t>The development of antibiotic NPIs supports one of the core elements of the Welsh Antimicrobial Resistance Programme: to inform, support and promote the prudent use of antimicrobials.</w:t>
      </w:r>
    </w:p>
    <w:p w14:paraId="66EFE07C" w14:textId="77777777" w:rsidR="002F58B2" w:rsidRPr="00E13474" w:rsidRDefault="002F58B2" w:rsidP="002F58B2">
      <w:pPr>
        <w:pStyle w:val="NormalArial"/>
        <w:rPr>
          <w:sz w:val="18"/>
          <w:szCs w:val="24"/>
        </w:rPr>
      </w:pPr>
    </w:p>
    <w:p w14:paraId="1B83E78A" w14:textId="77777777" w:rsidR="002F58B2" w:rsidRPr="00E13474" w:rsidRDefault="002F58B2" w:rsidP="002F58B2">
      <w:pPr>
        <w:pStyle w:val="NormalArial"/>
        <w:rPr>
          <w:b/>
          <w:sz w:val="24"/>
          <w:szCs w:val="24"/>
        </w:rPr>
      </w:pPr>
      <w:r w:rsidRPr="00E13474">
        <w:rPr>
          <w:b/>
          <w:sz w:val="24"/>
          <w:szCs w:val="24"/>
        </w:rPr>
        <w:t>Information from AWMSG Primary Care Antimicrobial Guidelines:</w:t>
      </w:r>
    </w:p>
    <w:p w14:paraId="2E566197" w14:textId="77777777" w:rsidR="002F58B2" w:rsidRPr="00E13474" w:rsidRDefault="002F58B2" w:rsidP="002F58B2">
      <w:pPr>
        <w:pStyle w:val="NormalArial"/>
        <w:rPr>
          <w:sz w:val="18"/>
          <w:szCs w:val="8"/>
        </w:rPr>
      </w:pPr>
    </w:p>
    <w:tbl>
      <w:tblPr>
        <w:tblStyle w:val="TableGrid"/>
        <w:tblW w:w="5000" w:type="pct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485"/>
        <w:gridCol w:w="5528"/>
        <w:gridCol w:w="1214"/>
        <w:gridCol w:w="2400"/>
        <w:gridCol w:w="1558"/>
        <w:gridCol w:w="2377"/>
      </w:tblGrid>
      <w:tr w:rsidR="002F58B2" w14:paraId="0C3D6EE2" w14:textId="77777777" w:rsidTr="00181E2E">
        <w:tc>
          <w:tcPr>
            <w:tcW w:w="510" w:type="pct"/>
            <w:shd w:val="clear" w:color="auto" w:fill="002060"/>
            <w:vAlign w:val="center"/>
          </w:tcPr>
          <w:p w14:paraId="42EAAA22" w14:textId="77777777" w:rsidR="002F58B2" w:rsidRPr="00C823BB" w:rsidRDefault="002F58B2" w:rsidP="00181E2E">
            <w:pPr>
              <w:spacing w:after="0"/>
              <w:textAlignment w:val="baseline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Condition</w:t>
            </w:r>
          </w:p>
        </w:tc>
        <w:tc>
          <w:tcPr>
            <w:tcW w:w="1898" w:type="pct"/>
            <w:shd w:val="clear" w:color="auto" w:fill="002060"/>
          </w:tcPr>
          <w:p w14:paraId="3F8DB0BF" w14:textId="77777777" w:rsidR="002F58B2" w:rsidRDefault="002F58B2" w:rsidP="00181E2E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Comments</w:t>
            </w:r>
          </w:p>
        </w:tc>
        <w:tc>
          <w:tcPr>
            <w:tcW w:w="1241" w:type="pct"/>
            <w:gridSpan w:val="2"/>
            <w:shd w:val="clear" w:color="auto" w:fill="002060"/>
          </w:tcPr>
          <w:p w14:paraId="39C2536C" w14:textId="77777777" w:rsidR="002F58B2" w:rsidRDefault="002F58B2" w:rsidP="00181E2E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Medicine</w:t>
            </w:r>
          </w:p>
        </w:tc>
        <w:tc>
          <w:tcPr>
            <w:tcW w:w="535" w:type="pct"/>
            <w:shd w:val="clear" w:color="auto" w:fill="002060"/>
          </w:tcPr>
          <w:p w14:paraId="6F072D60" w14:textId="77777777" w:rsidR="002F58B2" w:rsidRDefault="002F58B2" w:rsidP="00181E2E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Adult dose</w:t>
            </w:r>
          </w:p>
        </w:tc>
        <w:tc>
          <w:tcPr>
            <w:tcW w:w="816" w:type="pct"/>
            <w:shd w:val="clear" w:color="auto" w:fill="002060"/>
          </w:tcPr>
          <w:p w14:paraId="01649F3C" w14:textId="77777777" w:rsidR="002F58B2" w:rsidRDefault="002F58B2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Duration of treatment</w:t>
            </w:r>
          </w:p>
        </w:tc>
      </w:tr>
      <w:tr w:rsidR="002F58B2" w:rsidRPr="00605E72" w14:paraId="237FE3A7" w14:textId="77777777" w:rsidTr="00181E2E">
        <w:trPr>
          <w:trHeight w:val="439"/>
        </w:trPr>
        <w:tc>
          <w:tcPr>
            <w:tcW w:w="510" w:type="pct"/>
            <w:vMerge w:val="restart"/>
            <w:shd w:val="clear" w:color="auto" w:fill="auto"/>
          </w:tcPr>
          <w:p w14:paraId="2BD37C6A" w14:textId="77777777" w:rsidR="002F58B2" w:rsidRDefault="002F58B2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Lower UTI in patients ≥ 65 years</w:t>
            </w:r>
          </w:p>
        </w:tc>
        <w:tc>
          <w:tcPr>
            <w:tcW w:w="1898" w:type="pct"/>
            <w:vMerge w:val="restart"/>
            <w:vAlign w:val="center"/>
          </w:tcPr>
          <w:p w14:paraId="6B58C935" w14:textId="77777777" w:rsidR="002F58B2" w:rsidRDefault="002F58B2" w:rsidP="00181E2E">
            <w:pPr>
              <w:spacing w:after="0"/>
              <w:rPr>
                <w:rFonts w:ascii="Arial" w:hAnsi="Arial" w:cs="Arial"/>
                <w:b/>
                <w:sz w:val="18"/>
              </w:rPr>
            </w:pPr>
            <w:r w:rsidRPr="00CF5BBB">
              <w:rPr>
                <w:rFonts w:ascii="Arial" w:hAnsi="Arial" w:cs="Arial"/>
                <w:b/>
                <w:sz w:val="18"/>
              </w:rPr>
              <w:t xml:space="preserve">Treat according to sensitivities on recent </w:t>
            </w:r>
            <w:r>
              <w:rPr>
                <w:rFonts w:ascii="Arial" w:hAnsi="Arial" w:cs="Arial"/>
                <w:b/>
                <w:sz w:val="18"/>
              </w:rPr>
              <w:t>mid-stream sample of urine (</w:t>
            </w:r>
            <w:r w:rsidRPr="00CF5BBB">
              <w:rPr>
                <w:rFonts w:ascii="Arial" w:hAnsi="Arial" w:cs="Arial"/>
                <w:b/>
                <w:sz w:val="18"/>
              </w:rPr>
              <w:t>MSU</w:t>
            </w:r>
            <w:r>
              <w:rPr>
                <w:rFonts w:ascii="Arial" w:hAnsi="Arial" w:cs="Arial"/>
                <w:b/>
                <w:sz w:val="18"/>
              </w:rPr>
              <w:t>)</w:t>
            </w:r>
            <w:r w:rsidRPr="00CF5BBB">
              <w:rPr>
                <w:rFonts w:ascii="Arial" w:hAnsi="Arial" w:cs="Arial"/>
                <w:b/>
                <w:sz w:val="18"/>
              </w:rPr>
              <w:t xml:space="preserve"> results if available, otherwise treat empirically.</w:t>
            </w:r>
          </w:p>
          <w:p w14:paraId="482BDE84" w14:textId="77777777" w:rsidR="002F58B2" w:rsidRPr="004A095E" w:rsidRDefault="002F58B2" w:rsidP="00181E2E">
            <w:pPr>
              <w:spacing w:after="0"/>
              <w:rPr>
                <w:rFonts w:ascii="Arial" w:hAnsi="Arial" w:cs="Arial"/>
                <w:b/>
                <w:sz w:val="14"/>
              </w:rPr>
            </w:pPr>
          </w:p>
          <w:p w14:paraId="56045188" w14:textId="77777777" w:rsidR="002F58B2" w:rsidRPr="00C910ED" w:rsidRDefault="002F58B2" w:rsidP="00181E2E">
            <w:pPr>
              <w:spacing w:after="0"/>
              <w:rPr>
                <w:rFonts w:ascii="Arial" w:hAnsi="Arial" w:cs="Arial"/>
                <w:sz w:val="18"/>
              </w:rPr>
            </w:pPr>
            <w:r w:rsidRPr="00CF5BBB">
              <w:rPr>
                <w:rFonts w:ascii="Arial" w:hAnsi="Arial" w:cs="Arial"/>
                <w:b/>
                <w:sz w:val="18"/>
              </w:rPr>
              <w:t>Do not treat asymptomatic bacteriuria</w:t>
            </w:r>
            <w:r w:rsidRPr="00C910ED">
              <w:rPr>
                <w:rFonts w:ascii="Arial" w:hAnsi="Arial" w:cs="Arial"/>
                <w:sz w:val="18"/>
              </w:rPr>
              <w:t xml:space="preserve"> except in exceptional circumstances after consultation with a relevant specialist team (e.g. urology, renal transplant teams, etc.); it is common in adults </w:t>
            </w:r>
            <w:r>
              <w:rPr>
                <w:rFonts w:ascii="Arial" w:hAnsi="Arial" w:cs="Arial"/>
                <w:sz w:val="18"/>
              </w:rPr>
              <w:t>≥ </w:t>
            </w:r>
            <w:r w:rsidRPr="00C910ED">
              <w:rPr>
                <w:rFonts w:ascii="Arial" w:hAnsi="Arial" w:cs="Arial"/>
                <w:sz w:val="18"/>
              </w:rPr>
              <w:t>65 years but is not associated with increased morbidity.</w:t>
            </w:r>
          </w:p>
          <w:p w14:paraId="7EB8B79A" w14:textId="77777777" w:rsidR="002F58B2" w:rsidRPr="004A095E" w:rsidRDefault="002F58B2" w:rsidP="00181E2E">
            <w:pPr>
              <w:spacing w:after="0"/>
              <w:rPr>
                <w:rFonts w:ascii="Arial" w:hAnsi="Arial" w:cs="Arial"/>
                <w:b/>
                <w:sz w:val="14"/>
              </w:rPr>
            </w:pPr>
          </w:p>
          <w:p w14:paraId="0F68900D" w14:textId="77777777" w:rsidR="002F58B2" w:rsidRPr="00C3776D" w:rsidRDefault="002F58B2" w:rsidP="00181E2E">
            <w:pPr>
              <w:spacing w:after="0"/>
              <w:textAlignment w:val="baseline"/>
              <w:rPr>
                <w:rFonts w:ascii="Arial" w:eastAsia="Arial" w:hAnsi="Arial" w:cs="Arial"/>
                <w:color w:val="000000"/>
                <w:sz w:val="18"/>
              </w:rPr>
            </w:pPr>
            <w:r>
              <w:rPr>
                <w:rFonts w:ascii="Arial" w:eastAsia="Arial" w:hAnsi="Arial" w:cs="Arial"/>
                <w:b/>
                <w:color w:val="000000"/>
                <w:sz w:val="18"/>
              </w:rPr>
              <w:t>Do not dipstick</w:t>
            </w:r>
            <w:r w:rsidRPr="00C3776D">
              <w:rPr>
                <w:rFonts w:ascii="Arial" w:eastAsia="Arial" w:hAnsi="Arial" w:cs="Arial"/>
                <w:b/>
                <w:color w:val="000000"/>
                <w:sz w:val="18"/>
              </w:rPr>
              <w:t xml:space="preserve"> in patients </w:t>
            </w:r>
            <w:r>
              <w:rPr>
                <w:rFonts w:ascii="Arial" w:eastAsia="Arial" w:hAnsi="Arial" w:cs="Arial"/>
                <w:b/>
                <w:color w:val="000000"/>
                <w:sz w:val="18"/>
              </w:rPr>
              <w:t xml:space="preserve">≥ </w:t>
            </w:r>
            <w:r w:rsidRPr="00C3776D">
              <w:rPr>
                <w:rFonts w:ascii="Arial" w:eastAsia="Arial" w:hAnsi="Arial" w:cs="Arial"/>
                <w:b/>
                <w:color w:val="000000"/>
                <w:sz w:val="18"/>
              </w:rPr>
              <w:t>65 years of age</w:t>
            </w:r>
            <w:r w:rsidRPr="00F01174">
              <w:rPr>
                <w:rFonts w:ascii="Arial" w:eastAsia="Arial" w:hAnsi="Arial" w:cs="Arial"/>
                <w:b/>
                <w:color w:val="000000"/>
                <w:sz w:val="18"/>
              </w:rPr>
              <w:t>.</w:t>
            </w:r>
            <w:r w:rsidRPr="00F01174">
              <w:rPr>
                <w:rFonts w:ascii="Arial" w:eastAsia="Arial" w:hAnsi="Arial" w:cs="Arial"/>
                <w:color w:val="000000"/>
                <w:sz w:val="18"/>
              </w:rPr>
              <w:t xml:space="preserve"> Diagnosis should be made on assessment of symptoms</w:t>
            </w:r>
            <w:r>
              <w:rPr>
                <w:rFonts w:ascii="Arial" w:eastAsia="Arial" w:hAnsi="Arial" w:cs="Arial"/>
                <w:color w:val="000000"/>
                <w:sz w:val="18"/>
              </w:rPr>
              <w:t>.</w:t>
            </w:r>
            <w:r w:rsidRPr="00C3776D">
              <w:rPr>
                <w:rFonts w:ascii="Arial" w:eastAsia="Arial" w:hAnsi="Arial" w:cs="Arial"/>
                <w:b/>
                <w:color w:val="000000"/>
                <w:sz w:val="18"/>
              </w:rPr>
              <w:t xml:space="preserve"> </w:t>
            </w:r>
            <w:r w:rsidRPr="00C3776D">
              <w:rPr>
                <w:rFonts w:ascii="Arial" w:eastAsia="Arial" w:hAnsi="Arial" w:cs="Arial"/>
                <w:color w:val="000000"/>
                <w:sz w:val="18"/>
              </w:rPr>
              <w:t xml:space="preserve">If a dipstick is performed in a patient </w:t>
            </w:r>
            <w:r>
              <w:rPr>
                <w:rFonts w:ascii="Arial" w:eastAsia="Arial" w:hAnsi="Arial" w:cs="Arial"/>
                <w:color w:val="000000"/>
                <w:sz w:val="18"/>
              </w:rPr>
              <w:t xml:space="preserve">≥ </w:t>
            </w:r>
            <w:r w:rsidRPr="00C3776D">
              <w:rPr>
                <w:rFonts w:ascii="Arial" w:eastAsia="Arial" w:hAnsi="Arial" w:cs="Arial"/>
                <w:color w:val="000000"/>
                <w:sz w:val="18"/>
              </w:rPr>
              <w:t xml:space="preserve">65 years old, a </w:t>
            </w:r>
            <w:r>
              <w:rPr>
                <w:rFonts w:ascii="Arial" w:eastAsia="Arial" w:hAnsi="Arial" w:cs="Arial"/>
                <w:color w:val="000000"/>
                <w:sz w:val="18"/>
              </w:rPr>
              <w:t>n</w:t>
            </w:r>
            <w:r w:rsidRPr="00C3776D">
              <w:rPr>
                <w:rFonts w:ascii="Arial" w:eastAsia="Arial" w:hAnsi="Arial" w:cs="Arial"/>
                <w:color w:val="000000"/>
                <w:sz w:val="18"/>
              </w:rPr>
              <w:t xml:space="preserve">egative result may exclude a UTI, BUT a </w:t>
            </w:r>
            <w:r>
              <w:rPr>
                <w:rFonts w:ascii="Arial" w:eastAsia="Arial" w:hAnsi="Arial" w:cs="Arial"/>
                <w:color w:val="000000"/>
                <w:sz w:val="18"/>
              </w:rPr>
              <w:t>p</w:t>
            </w:r>
            <w:r w:rsidRPr="00C3776D">
              <w:rPr>
                <w:rFonts w:ascii="Arial" w:eastAsia="Arial" w:hAnsi="Arial" w:cs="Arial"/>
                <w:color w:val="000000"/>
                <w:sz w:val="18"/>
              </w:rPr>
              <w:t>ositive result has NO value and does not suggest the presence of a UTI.</w:t>
            </w:r>
          </w:p>
          <w:p w14:paraId="396AF500" w14:textId="77777777" w:rsidR="002F58B2" w:rsidRPr="004A095E" w:rsidRDefault="002F58B2" w:rsidP="00181E2E">
            <w:pPr>
              <w:spacing w:after="0"/>
              <w:rPr>
                <w:rFonts w:ascii="Arial" w:hAnsi="Arial" w:cs="Arial"/>
                <w:b/>
                <w:sz w:val="14"/>
              </w:rPr>
            </w:pPr>
          </w:p>
          <w:p w14:paraId="5745D644" w14:textId="77777777" w:rsidR="002F58B2" w:rsidRPr="00C910ED" w:rsidRDefault="002F58B2" w:rsidP="00181E2E">
            <w:pPr>
              <w:spacing w:after="0"/>
              <w:rPr>
                <w:rFonts w:ascii="Arial" w:hAnsi="Arial" w:cs="Arial"/>
                <w:sz w:val="18"/>
              </w:rPr>
            </w:pPr>
            <w:r w:rsidRPr="00CF5BBB">
              <w:rPr>
                <w:rFonts w:ascii="Arial" w:hAnsi="Arial" w:cs="Arial"/>
                <w:b/>
                <w:sz w:val="18"/>
              </w:rPr>
              <w:t>Men</w:t>
            </w:r>
            <w:r w:rsidRPr="00C910ED">
              <w:rPr>
                <w:rFonts w:ascii="Arial" w:hAnsi="Arial" w:cs="Arial"/>
                <w:sz w:val="18"/>
              </w:rPr>
              <w:t xml:space="preserve">: If symptoms mild/non-specific, use negative dipstick to </w:t>
            </w:r>
            <w:r w:rsidRPr="0073754A">
              <w:rPr>
                <w:rFonts w:ascii="Arial" w:hAnsi="Arial" w:cs="Arial"/>
                <w:b/>
                <w:sz w:val="18"/>
              </w:rPr>
              <w:t>exclude UTI</w:t>
            </w:r>
            <w:r w:rsidRPr="00C910ED">
              <w:rPr>
                <w:rFonts w:ascii="Arial" w:hAnsi="Arial" w:cs="Arial"/>
                <w:sz w:val="18"/>
              </w:rPr>
              <w:t>. If infection is indicated, consider prostatitis and send pre-treatment MSU.</w:t>
            </w:r>
          </w:p>
          <w:p w14:paraId="2D39E3AB" w14:textId="77777777" w:rsidR="002F58B2" w:rsidRPr="004A095E" w:rsidRDefault="002F58B2" w:rsidP="00181E2E">
            <w:pPr>
              <w:spacing w:after="0"/>
              <w:rPr>
                <w:rFonts w:ascii="Arial" w:hAnsi="Arial" w:cs="Arial"/>
                <w:sz w:val="14"/>
              </w:rPr>
            </w:pPr>
          </w:p>
          <w:p w14:paraId="20DFDF5B" w14:textId="77777777" w:rsidR="002F58B2" w:rsidRDefault="002F58B2" w:rsidP="00181E2E">
            <w:pPr>
              <w:spacing w:after="0"/>
              <w:rPr>
                <w:rFonts w:ascii="Arial" w:hAnsi="Arial" w:cs="Arial"/>
                <w:sz w:val="18"/>
              </w:rPr>
            </w:pPr>
            <w:r w:rsidRPr="00F01174">
              <w:rPr>
                <w:rFonts w:ascii="Arial" w:hAnsi="Arial" w:cs="Arial"/>
                <w:b/>
                <w:sz w:val="18"/>
              </w:rPr>
              <w:t>Nitrofurantoin is not recommended for men with suspected prostate involvement</w:t>
            </w:r>
            <w:r w:rsidRPr="00C910ED">
              <w:rPr>
                <w:rFonts w:ascii="Arial" w:hAnsi="Arial" w:cs="Arial"/>
                <w:sz w:val="18"/>
              </w:rPr>
              <w:t xml:space="preserve"> because it is unlikely to reach therapeutic levels in the prostate.</w:t>
            </w:r>
          </w:p>
          <w:p w14:paraId="47885D6E" w14:textId="77777777" w:rsidR="002F58B2" w:rsidRPr="004A095E" w:rsidRDefault="002F58B2" w:rsidP="00181E2E">
            <w:pPr>
              <w:spacing w:after="0"/>
              <w:rPr>
                <w:rFonts w:ascii="Arial" w:hAnsi="Arial" w:cs="Arial"/>
                <w:sz w:val="14"/>
              </w:rPr>
            </w:pPr>
          </w:p>
          <w:p w14:paraId="557527B7" w14:textId="77777777" w:rsidR="002F58B2" w:rsidRPr="00C910ED" w:rsidRDefault="002F58B2" w:rsidP="00181E2E">
            <w:pPr>
              <w:spacing w:after="0"/>
              <w:rPr>
                <w:rFonts w:ascii="Arial" w:hAnsi="Arial" w:cs="Arial"/>
                <w:sz w:val="18"/>
              </w:rPr>
            </w:pPr>
            <w:r w:rsidRPr="00F01174">
              <w:rPr>
                <w:rFonts w:ascii="Arial" w:hAnsi="Arial" w:cs="Arial"/>
                <w:b/>
                <w:sz w:val="18"/>
              </w:rPr>
              <w:t>NB:</w:t>
            </w:r>
            <w:r w:rsidRPr="00F01174">
              <w:rPr>
                <w:rFonts w:ascii="Arial" w:hAnsi="Arial" w:cs="Arial"/>
                <w:sz w:val="18"/>
              </w:rPr>
              <w:t xml:space="preserve"> </w:t>
            </w:r>
            <w:hyperlink r:id="rId11" w:history="1">
              <w:r w:rsidRPr="00F01174">
                <w:rPr>
                  <w:rStyle w:val="Hyperlink"/>
                  <w:rFonts w:ascii="Arial" w:hAnsi="Arial" w:cs="Arial"/>
                  <w:sz w:val="18"/>
                </w:rPr>
                <w:t>Nitrofurantoin</w:t>
              </w:r>
            </w:hyperlink>
            <w:r w:rsidRPr="00F01174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</w:rPr>
              <w:t>p</w:t>
            </w:r>
            <w:r w:rsidRPr="00F01174">
              <w:rPr>
                <w:rFonts w:ascii="Arial" w:hAnsi="Arial" w:cs="Arial"/>
                <w:sz w:val="18"/>
              </w:rPr>
              <w:t>ivmecillinam</w:t>
            </w:r>
            <w:proofErr w:type="spellEnd"/>
            <w:r w:rsidRPr="00F01174">
              <w:rPr>
                <w:rFonts w:ascii="Arial" w:hAnsi="Arial" w:cs="Arial"/>
                <w:sz w:val="18"/>
              </w:rPr>
              <w:t xml:space="preserve"> and </w:t>
            </w:r>
            <w:proofErr w:type="spellStart"/>
            <w:r>
              <w:rPr>
                <w:rFonts w:ascii="Arial" w:hAnsi="Arial" w:cs="Arial"/>
                <w:sz w:val="18"/>
              </w:rPr>
              <w:t>f</w:t>
            </w:r>
            <w:r w:rsidRPr="00F01174">
              <w:rPr>
                <w:rFonts w:ascii="Arial" w:hAnsi="Arial" w:cs="Arial"/>
                <w:sz w:val="18"/>
              </w:rPr>
              <w:t>osfomycin</w:t>
            </w:r>
            <w:proofErr w:type="spellEnd"/>
            <w:r w:rsidRPr="00F01174">
              <w:rPr>
                <w:rFonts w:ascii="Arial" w:hAnsi="Arial" w:cs="Arial"/>
                <w:sz w:val="18"/>
              </w:rPr>
              <w:t xml:space="preserve"> are not appropriate for the treatment of upper UTI/pyelonephritis</w:t>
            </w:r>
            <w:r>
              <w:rPr>
                <w:rFonts w:ascii="Arial" w:hAnsi="Arial" w:cs="Arial"/>
                <w:sz w:val="18"/>
              </w:rPr>
              <w:t>.</w:t>
            </w:r>
          </w:p>
          <w:p w14:paraId="0A8180C2" w14:textId="77777777" w:rsidR="002F58B2" w:rsidRPr="004A095E" w:rsidRDefault="002F58B2" w:rsidP="00181E2E">
            <w:pPr>
              <w:spacing w:after="0"/>
              <w:rPr>
                <w:rFonts w:ascii="Arial" w:hAnsi="Arial" w:cs="Arial"/>
                <w:sz w:val="14"/>
              </w:rPr>
            </w:pPr>
          </w:p>
          <w:p w14:paraId="25354DD2" w14:textId="77777777" w:rsidR="002F58B2" w:rsidRDefault="002F58B2" w:rsidP="00181E2E">
            <w:pPr>
              <w:spacing w:after="0"/>
              <w:rPr>
                <w:rFonts w:ascii="Arial" w:hAnsi="Arial" w:cs="Arial"/>
                <w:b/>
                <w:sz w:val="18"/>
              </w:rPr>
            </w:pPr>
            <w:r w:rsidRPr="00C910ED">
              <w:rPr>
                <w:rFonts w:ascii="Arial" w:hAnsi="Arial" w:cs="Arial"/>
                <w:sz w:val="18"/>
              </w:rPr>
              <w:t>Resistance to many agents is increasing, particularly in the elderly (</w:t>
            </w:r>
            <w:r>
              <w:rPr>
                <w:rFonts w:ascii="Arial" w:hAnsi="Arial" w:cs="Arial"/>
                <w:sz w:val="18"/>
              </w:rPr>
              <w:t xml:space="preserve">≥ </w:t>
            </w:r>
            <w:r w:rsidRPr="00C910ED">
              <w:rPr>
                <w:rFonts w:ascii="Arial" w:hAnsi="Arial" w:cs="Arial"/>
                <w:sz w:val="18"/>
              </w:rPr>
              <w:t xml:space="preserve">65 years). </w:t>
            </w:r>
            <w:r w:rsidRPr="00CF5BBB">
              <w:rPr>
                <w:rFonts w:ascii="Arial" w:hAnsi="Arial" w:cs="Arial"/>
                <w:b/>
                <w:sz w:val="18"/>
              </w:rPr>
              <w:t xml:space="preserve">If high risk of resistance, send urine for </w:t>
            </w:r>
            <w:r>
              <w:rPr>
                <w:rFonts w:ascii="Arial" w:hAnsi="Arial" w:cs="Arial"/>
                <w:b/>
                <w:sz w:val="18"/>
              </w:rPr>
              <w:t>microscopy, culture and sensitivity (</w:t>
            </w:r>
            <w:r w:rsidRPr="00CF5BBB">
              <w:rPr>
                <w:rFonts w:ascii="Arial" w:hAnsi="Arial" w:cs="Arial"/>
                <w:b/>
                <w:sz w:val="18"/>
              </w:rPr>
              <w:t>MC&amp;S</w:t>
            </w:r>
            <w:r>
              <w:rPr>
                <w:rFonts w:ascii="Arial" w:hAnsi="Arial" w:cs="Arial"/>
                <w:b/>
                <w:sz w:val="18"/>
              </w:rPr>
              <w:t>)</w:t>
            </w:r>
            <w:r w:rsidRPr="00CF5BBB">
              <w:rPr>
                <w:rFonts w:ascii="Arial" w:hAnsi="Arial" w:cs="Arial"/>
                <w:b/>
                <w:sz w:val="18"/>
              </w:rPr>
              <w:t>.</w:t>
            </w:r>
          </w:p>
          <w:p w14:paraId="08F745BD" w14:textId="77777777" w:rsidR="002F58B2" w:rsidRPr="004A095E" w:rsidRDefault="002F58B2" w:rsidP="00181E2E">
            <w:pPr>
              <w:pStyle w:val="NormalArial"/>
              <w:rPr>
                <w:b/>
                <w:sz w:val="14"/>
                <w:szCs w:val="18"/>
              </w:rPr>
            </w:pPr>
          </w:p>
          <w:p w14:paraId="113B0BFA" w14:textId="77777777" w:rsidR="002F58B2" w:rsidRPr="00CF5BBB" w:rsidRDefault="002F58B2" w:rsidP="00181E2E">
            <w:pPr>
              <w:spacing w:after="0"/>
              <w:rPr>
                <w:rFonts w:ascii="Arial" w:hAnsi="Arial" w:cs="Arial"/>
                <w:b/>
                <w:sz w:val="18"/>
              </w:rPr>
            </w:pPr>
            <w:r w:rsidRPr="00E94701">
              <w:rPr>
                <w:rFonts w:ascii="Arial" w:hAnsi="Arial" w:cs="Arial"/>
                <w:b/>
                <w:sz w:val="18"/>
                <w:szCs w:val="18"/>
              </w:rPr>
              <w:t>Risk factors for increased resistance include:</w:t>
            </w:r>
            <w:r w:rsidRPr="00E94701">
              <w:rPr>
                <w:rFonts w:ascii="Arial" w:hAnsi="Arial" w:cs="Arial"/>
                <w:sz w:val="18"/>
                <w:szCs w:val="18"/>
              </w:rPr>
              <w:t xml:space="preserve"> care home resident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  <w:r w:rsidRPr="00E94701">
              <w:rPr>
                <w:rFonts w:ascii="Arial" w:hAnsi="Arial" w:cs="Arial"/>
                <w:sz w:val="18"/>
                <w:szCs w:val="18"/>
              </w:rPr>
              <w:t xml:space="preserve"> recurrent UTI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  <w:r w:rsidRPr="00E94701">
              <w:rPr>
                <w:rFonts w:ascii="Arial" w:hAnsi="Arial" w:cs="Arial"/>
                <w:sz w:val="18"/>
                <w:szCs w:val="18"/>
              </w:rPr>
              <w:t xml:space="preserve"> hospitalisation &gt;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94701">
              <w:rPr>
                <w:rFonts w:ascii="Arial" w:hAnsi="Arial" w:cs="Arial"/>
                <w:sz w:val="18"/>
                <w:szCs w:val="18"/>
              </w:rPr>
              <w:t>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94701"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>ays</w:t>
            </w:r>
            <w:r w:rsidRPr="00E94701">
              <w:rPr>
                <w:rFonts w:ascii="Arial" w:hAnsi="Arial" w:cs="Arial"/>
                <w:sz w:val="18"/>
                <w:szCs w:val="18"/>
              </w:rPr>
              <w:t xml:space="preserve"> in the last 6 months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  <w:r w:rsidRPr="00E94701">
              <w:rPr>
                <w:rFonts w:ascii="Arial" w:hAnsi="Arial" w:cs="Arial"/>
                <w:sz w:val="18"/>
                <w:szCs w:val="18"/>
              </w:rPr>
              <w:t xml:space="preserve"> unresolved urinary symptoms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  <w:r w:rsidRPr="00E94701">
              <w:rPr>
                <w:rFonts w:ascii="Arial" w:hAnsi="Arial" w:cs="Arial"/>
                <w:sz w:val="18"/>
                <w:szCs w:val="18"/>
              </w:rPr>
              <w:t xml:space="preserve"> recent travel to a country with increased antimicrobial resistance (outside Northern Europe and Australasia)</w:t>
            </w:r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E9470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94701">
              <w:rPr>
                <w:rFonts w:ascii="Arial" w:hAnsi="Arial" w:cs="Arial"/>
                <w:sz w:val="18"/>
                <w:szCs w:val="18"/>
                <w:lang w:val="en-US"/>
              </w:rPr>
              <w:t>previous resistant UTI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417" w:type="pct"/>
            <w:vMerge w:val="restart"/>
            <w:vAlign w:val="center"/>
          </w:tcPr>
          <w:p w14:paraId="21471EA9" w14:textId="77777777" w:rsidR="002F58B2" w:rsidRPr="00C4447F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First line</w:t>
            </w:r>
          </w:p>
        </w:tc>
        <w:tc>
          <w:tcPr>
            <w:tcW w:w="824" w:type="pct"/>
            <w:tcBorders>
              <w:bottom w:val="nil"/>
            </w:tcBorders>
            <w:vAlign w:val="center"/>
          </w:tcPr>
          <w:p w14:paraId="406FECA5" w14:textId="77777777" w:rsidR="002F58B2" w:rsidRPr="00C4447F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Pr="00C91439">
              <w:rPr>
                <w:rFonts w:ascii="Arial" w:hAnsi="Arial" w:cs="Arial"/>
                <w:sz w:val="18"/>
                <w:szCs w:val="18"/>
              </w:rPr>
              <w:t>itrofurantoin</w:t>
            </w:r>
            <w:r>
              <w:rPr>
                <w:rFonts w:ascii="Arial" w:hAnsi="Arial" w:cs="Arial"/>
                <w:sz w:val="18"/>
                <w:szCs w:val="18"/>
              </w:rPr>
              <w:br/>
              <w:t>(if estimated glomerular filtration rate [eGFR] ≥ 45 ml/minute)</w:t>
            </w:r>
          </w:p>
        </w:tc>
        <w:tc>
          <w:tcPr>
            <w:tcW w:w="535" w:type="pct"/>
            <w:tcBorders>
              <w:bottom w:val="nil"/>
            </w:tcBorders>
            <w:vAlign w:val="center"/>
          </w:tcPr>
          <w:p w14:paraId="20D65913" w14:textId="77777777" w:rsidR="002F58B2" w:rsidRPr="00FD6E10" w:rsidRDefault="002F58B2" w:rsidP="00181E2E">
            <w:pPr>
              <w:spacing w:after="0"/>
              <w:rPr>
                <w:rStyle w:val="NormalArialChar"/>
                <w:sz w:val="18"/>
              </w:rPr>
            </w:pPr>
            <w:r w:rsidRPr="00C91439">
              <w:rPr>
                <w:rFonts w:ascii="Arial" w:hAnsi="Arial" w:cs="Arial"/>
                <w:sz w:val="18"/>
                <w:szCs w:val="18"/>
              </w:rPr>
              <w:t>100 mg m/r BD</w:t>
            </w:r>
          </w:p>
        </w:tc>
        <w:tc>
          <w:tcPr>
            <w:tcW w:w="816" w:type="pct"/>
            <w:vMerge w:val="restart"/>
            <w:vAlign w:val="center"/>
          </w:tcPr>
          <w:p w14:paraId="5A23ED4A" w14:textId="77777777" w:rsidR="002F58B2" w:rsidRPr="00436814" w:rsidRDefault="002F58B2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36814">
              <w:rPr>
                <w:rFonts w:ascii="Arial" w:hAnsi="Arial" w:cs="Arial"/>
                <w:sz w:val="18"/>
                <w:szCs w:val="18"/>
              </w:rPr>
              <w:t>Uncomplicated - 3 days</w:t>
            </w:r>
          </w:p>
          <w:p w14:paraId="2F532359" w14:textId="77777777" w:rsidR="002F58B2" w:rsidRPr="00605E7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36814">
              <w:rPr>
                <w:rFonts w:ascii="Arial" w:hAnsi="Arial" w:cs="Arial"/>
                <w:sz w:val="18"/>
                <w:szCs w:val="18"/>
              </w:rPr>
              <w:t>Complicated - 7 days</w:t>
            </w:r>
          </w:p>
        </w:tc>
      </w:tr>
      <w:tr w:rsidR="002F58B2" w:rsidRPr="00605E72" w14:paraId="7FB55B04" w14:textId="77777777" w:rsidTr="00181E2E">
        <w:trPr>
          <w:trHeight w:val="235"/>
        </w:trPr>
        <w:tc>
          <w:tcPr>
            <w:tcW w:w="510" w:type="pct"/>
            <w:vMerge/>
            <w:shd w:val="clear" w:color="auto" w:fill="auto"/>
          </w:tcPr>
          <w:p w14:paraId="7C4D3ABB" w14:textId="77777777" w:rsidR="002F58B2" w:rsidRDefault="002F58B2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98" w:type="pct"/>
            <w:vMerge/>
            <w:vAlign w:val="center"/>
          </w:tcPr>
          <w:p w14:paraId="39D3198F" w14:textId="77777777" w:rsidR="002F58B2" w:rsidRPr="00CF5BBB" w:rsidRDefault="002F58B2" w:rsidP="00181E2E">
            <w:pPr>
              <w:spacing w:after="0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417" w:type="pct"/>
            <w:vMerge/>
            <w:vAlign w:val="center"/>
          </w:tcPr>
          <w:p w14:paraId="72886614" w14:textId="77777777" w:rsidR="002F58B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75C0F304" w14:textId="77777777" w:rsidR="002F58B2" w:rsidRPr="00FD6E10" w:rsidRDefault="002F58B2" w:rsidP="00181E2E">
            <w:pPr>
              <w:spacing w:after="0"/>
              <w:jc w:val="center"/>
              <w:rPr>
                <w:rStyle w:val="NormalArialChar"/>
                <w:sz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OR</w:t>
            </w:r>
          </w:p>
        </w:tc>
        <w:tc>
          <w:tcPr>
            <w:tcW w:w="535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0637D412" w14:textId="77777777" w:rsidR="002F58B2" w:rsidRPr="00FD6E10" w:rsidRDefault="002F58B2" w:rsidP="00181E2E">
            <w:pPr>
              <w:spacing w:after="0"/>
              <w:jc w:val="center"/>
              <w:rPr>
                <w:rStyle w:val="NormalArialChar"/>
                <w:sz w:val="18"/>
              </w:rPr>
            </w:pPr>
          </w:p>
        </w:tc>
        <w:tc>
          <w:tcPr>
            <w:tcW w:w="816" w:type="pct"/>
            <w:vMerge/>
            <w:vAlign w:val="center"/>
          </w:tcPr>
          <w:p w14:paraId="26CF7482" w14:textId="77777777" w:rsidR="002F58B2" w:rsidRPr="00605E7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605E72" w14:paraId="01CFB22A" w14:textId="77777777" w:rsidTr="00181E2E">
        <w:trPr>
          <w:trHeight w:val="637"/>
        </w:trPr>
        <w:tc>
          <w:tcPr>
            <w:tcW w:w="510" w:type="pct"/>
            <w:vMerge/>
            <w:shd w:val="clear" w:color="auto" w:fill="auto"/>
          </w:tcPr>
          <w:p w14:paraId="6B71A6B4" w14:textId="77777777" w:rsidR="002F58B2" w:rsidRDefault="002F58B2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98" w:type="pct"/>
            <w:vMerge/>
            <w:vAlign w:val="center"/>
          </w:tcPr>
          <w:p w14:paraId="02154A25" w14:textId="77777777" w:rsidR="002F58B2" w:rsidRPr="00CF5BBB" w:rsidRDefault="002F58B2" w:rsidP="00181E2E">
            <w:pPr>
              <w:spacing w:after="0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417" w:type="pct"/>
            <w:vMerge/>
            <w:tcBorders>
              <w:bottom w:val="single" w:sz="4" w:space="0" w:color="BFBFBF" w:themeColor="background1" w:themeShade="BF"/>
            </w:tcBorders>
            <w:vAlign w:val="center"/>
          </w:tcPr>
          <w:p w14:paraId="05CA1F93" w14:textId="77777777" w:rsidR="002F58B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pct"/>
            <w:tcBorders>
              <w:top w:val="nil"/>
              <w:bottom w:val="single" w:sz="4" w:space="0" w:color="BFBFBF" w:themeColor="background1" w:themeShade="BF"/>
            </w:tcBorders>
            <w:vAlign w:val="center"/>
          </w:tcPr>
          <w:p w14:paraId="3629EB60" w14:textId="77777777" w:rsidR="002F58B2" w:rsidRPr="00C4447F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</w:t>
            </w:r>
            <w:r w:rsidRPr="00C91439">
              <w:rPr>
                <w:rFonts w:ascii="Arial" w:hAnsi="Arial" w:cs="Arial"/>
                <w:sz w:val="18"/>
                <w:szCs w:val="18"/>
              </w:rPr>
              <w:t>rimethoprim</w:t>
            </w:r>
            <w:r>
              <w:rPr>
                <w:rFonts w:ascii="Arial" w:hAnsi="Arial" w:cs="Arial"/>
                <w:sz w:val="18"/>
                <w:szCs w:val="18"/>
              </w:rPr>
              <w:t xml:space="preserve"> (only if recent MSU shows sensitivities)</w:t>
            </w:r>
          </w:p>
        </w:tc>
        <w:tc>
          <w:tcPr>
            <w:tcW w:w="535" w:type="pct"/>
            <w:tcBorders>
              <w:top w:val="nil"/>
              <w:bottom w:val="single" w:sz="4" w:space="0" w:color="BFBFBF" w:themeColor="background1" w:themeShade="BF"/>
            </w:tcBorders>
            <w:vAlign w:val="center"/>
          </w:tcPr>
          <w:p w14:paraId="0137895A" w14:textId="77777777" w:rsidR="002F58B2" w:rsidRPr="00FD6E10" w:rsidRDefault="002F58B2" w:rsidP="00181E2E">
            <w:pPr>
              <w:spacing w:after="0"/>
              <w:rPr>
                <w:rStyle w:val="NormalArialChar"/>
                <w:sz w:val="18"/>
              </w:rPr>
            </w:pPr>
            <w:r w:rsidRPr="00C91439">
              <w:rPr>
                <w:rFonts w:ascii="Arial" w:hAnsi="Arial" w:cs="Arial"/>
                <w:sz w:val="18"/>
                <w:szCs w:val="18"/>
              </w:rPr>
              <w:t>200 mg BD</w:t>
            </w:r>
          </w:p>
        </w:tc>
        <w:tc>
          <w:tcPr>
            <w:tcW w:w="816" w:type="pct"/>
            <w:vMerge/>
            <w:vAlign w:val="center"/>
          </w:tcPr>
          <w:p w14:paraId="4A9CF0D3" w14:textId="77777777" w:rsidR="002F58B2" w:rsidRPr="00605E7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605E72" w14:paraId="572722BC" w14:textId="77777777" w:rsidTr="00181E2E">
        <w:trPr>
          <w:trHeight w:val="355"/>
        </w:trPr>
        <w:tc>
          <w:tcPr>
            <w:tcW w:w="510" w:type="pct"/>
            <w:vMerge/>
            <w:shd w:val="clear" w:color="auto" w:fill="auto"/>
          </w:tcPr>
          <w:p w14:paraId="17F2963B" w14:textId="77777777" w:rsidR="002F58B2" w:rsidRPr="00964FFC" w:rsidRDefault="002F58B2" w:rsidP="00181E2E">
            <w:pPr>
              <w:spacing w:after="0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898" w:type="pct"/>
            <w:vMerge/>
            <w:vAlign w:val="center"/>
          </w:tcPr>
          <w:p w14:paraId="507A05EA" w14:textId="77777777" w:rsidR="002F58B2" w:rsidRPr="00FD6E10" w:rsidRDefault="002F58B2" w:rsidP="00181E2E">
            <w:pPr>
              <w:pStyle w:val="NormalArial"/>
              <w:rPr>
                <w:b/>
              </w:rPr>
            </w:pPr>
          </w:p>
        </w:tc>
        <w:tc>
          <w:tcPr>
            <w:tcW w:w="417" w:type="pct"/>
            <w:vMerge w:val="restart"/>
            <w:vAlign w:val="center"/>
          </w:tcPr>
          <w:p w14:paraId="7441C07D" w14:textId="77777777" w:rsidR="002F58B2" w:rsidRDefault="002F58B2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Second line</w:t>
            </w:r>
          </w:p>
        </w:tc>
        <w:tc>
          <w:tcPr>
            <w:tcW w:w="824" w:type="pct"/>
            <w:tcBorders>
              <w:bottom w:val="nil"/>
            </w:tcBorders>
            <w:vAlign w:val="center"/>
          </w:tcPr>
          <w:p w14:paraId="19827D7D" w14:textId="77777777" w:rsidR="002F58B2" w:rsidRPr="00605E7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Pivmecillinam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5803EA">
              <w:rPr>
                <w:rFonts w:ascii="Arial" w:hAnsi="Arial" w:cs="Arial"/>
                <w:sz w:val="18"/>
                <w:szCs w:val="18"/>
              </w:rPr>
              <w:t>(Warning: β-lactam, do not use if allergic to penicillin)</w:t>
            </w:r>
          </w:p>
        </w:tc>
        <w:tc>
          <w:tcPr>
            <w:tcW w:w="535" w:type="pct"/>
            <w:tcBorders>
              <w:bottom w:val="nil"/>
            </w:tcBorders>
            <w:vAlign w:val="center"/>
          </w:tcPr>
          <w:p w14:paraId="3E14E479" w14:textId="77777777" w:rsidR="002F58B2" w:rsidRPr="00605E7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 mg TDS</w:t>
            </w:r>
          </w:p>
        </w:tc>
        <w:tc>
          <w:tcPr>
            <w:tcW w:w="816" w:type="pct"/>
            <w:vMerge/>
            <w:vAlign w:val="center"/>
          </w:tcPr>
          <w:p w14:paraId="428DDB69" w14:textId="77777777" w:rsidR="002F58B2" w:rsidRPr="00605E7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605E72" w14:paraId="22B9B676" w14:textId="77777777" w:rsidTr="00181E2E">
        <w:trPr>
          <w:trHeight w:val="70"/>
        </w:trPr>
        <w:tc>
          <w:tcPr>
            <w:tcW w:w="510" w:type="pct"/>
            <w:vMerge/>
            <w:shd w:val="clear" w:color="auto" w:fill="auto"/>
          </w:tcPr>
          <w:p w14:paraId="136C6D1A" w14:textId="77777777" w:rsidR="002F58B2" w:rsidRPr="00964FFC" w:rsidRDefault="002F58B2" w:rsidP="00181E2E">
            <w:pPr>
              <w:spacing w:after="0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898" w:type="pct"/>
            <w:vMerge/>
            <w:vAlign w:val="center"/>
          </w:tcPr>
          <w:p w14:paraId="41A23A03" w14:textId="77777777" w:rsidR="002F58B2" w:rsidRPr="00FD6E10" w:rsidRDefault="002F58B2" w:rsidP="00181E2E">
            <w:pPr>
              <w:pStyle w:val="NormalArial"/>
              <w:rPr>
                <w:b/>
              </w:rPr>
            </w:pPr>
          </w:p>
        </w:tc>
        <w:tc>
          <w:tcPr>
            <w:tcW w:w="417" w:type="pct"/>
            <w:vMerge/>
            <w:vAlign w:val="center"/>
          </w:tcPr>
          <w:p w14:paraId="07986E71" w14:textId="77777777" w:rsidR="002F58B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pct"/>
            <w:tcBorders>
              <w:top w:val="nil"/>
              <w:bottom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DD1A75C" w14:textId="77777777" w:rsidR="002F58B2" w:rsidRPr="00605E72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OR</w:t>
            </w:r>
          </w:p>
        </w:tc>
        <w:tc>
          <w:tcPr>
            <w:tcW w:w="535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F0E6B1B" w14:textId="77777777" w:rsidR="002F58B2" w:rsidRPr="00605E72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Merge/>
            <w:tcBorders>
              <w:bottom w:val="single" w:sz="4" w:space="0" w:color="BFBFBF" w:themeColor="background1" w:themeShade="BF"/>
            </w:tcBorders>
            <w:vAlign w:val="center"/>
          </w:tcPr>
          <w:p w14:paraId="172FE039" w14:textId="77777777" w:rsidR="002F58B2" w:rsidRPr="00605E72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605E72" w14:paraId="6DD06F1A" w14:textId="77777777" w:rsidTr="00181E2E">
        <w:trPr>
          <w:trHeight w:val="70"/>
        </w:trPr>
        <w:tc>
          <w:tcPr>
            <w:tcW w:w="510" w:type="pct"/>
            <w:vMerge/>
            <w:shd w:val="clear" w:color="auto" w:fill="auto"/>
          </w:tcPr>
          <w:p w14:paraId="499998D8" w14:textId="77777777" w:rsidR="002F58B2" w:rsidRPr="00964FFC" w:rsidRDefault="002F58B2" w:rsidP="00181E2E">
            <w:pPr>
              <w:spacing w:after="0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898" w:type="pct"/>
            <w:vMerge/>
            <w:vAlign w:val="center"/>
          </w:tcPr>
          <w:p w14:paraId="2489775A" w14:textId="77777777" w:rsidR="002F58B2" w:rsidRPr="00FD6E10" w:rsidRDefault="002F58B2" w:rsidP="00181E2E">
            <w:pPr>
              <w:pStyle w:val="NormalArial"/>
              <w:rPr>
                <w:b/>
              </w:rPr>
            </w:pPr>
          </w:p>
        </w:tc>
        <w:tc>
          <w:tcPr>
            <w:tcW w:w="417" w:type="pct"/>
            <w:vMerge/>
            <w:tcBorders>
              <w:bottom w:val="single" w:sz="4" w:space="0" w:color="BFBFBF" w:themeColor="background1" w:themeShade="BF"/>
            </w:tcBorders>
            <w:vAlign w:val="center"/>
          </w:tcPr>
          <w:p w14:paraId="48B48C37" w14:textId="77777777" w:rsidR="002F58B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pct"/>
            <w:tcBorders>
              <w:top w:val="single" w:sz="4" w:space="0" w:color="FFFFFF" w:themeColor="background1"/>
              <w:bottom w:val="single" w:sz="4" w:space="0" w:color="BFBFBF" w:themeColor="background1" w:themeShade="BF"/>
            </w:tcBorders>
            <w:vAlign w:val="center"/>
          </w:tcPr>
          <w:p w14:paraId="5173EF9F" w14:textId="77777777" w:rsidR="002F58B2" w:rsidRPr="00FD6E10" w:rsidRDefault="002F58B2" w:rsidP="00181E2E">
            <w:pPr>
              <w:spacing w:after="0"/>
              <w:rPr>
                <w:rStyle w:val="NormalArialChar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Fosfomycin</w:t>
            </w:r>
          </w:p>
        </w:tc>
        <w:tc>
          <w:tcPr>
            <w:tcW w:w="535" w:type="pct"/>
            <w:tcBorders>
              <w:top w:val="nil"/>
              <w:bottom w:val="single" w:sz="4" w:space="0" w:color="BFBFBF" w:themeColor="background1" w:themeShade="BF"/>
            </w:tcBorders>
            <w:vAlign w:val="center"/>
          </w:tcPr>
          <w:p w14:paraId="67BC9833" w14:textId="77777777" w:rsidR="002F58B2" w:rsidRPr="00F17589" w:rsidRDefault="002F58B2" w:rsidP="00181E2E">
            <w:pPr>
              <w:spacing w:after="0"/>
              <w:rPr>
                <w:rStyle w:val="NormalArialChar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g sachet</w:t>
            </w:r>
          </w:p>
        </w:tc>
        <w:tc>
          <w:tcPr>
            <w:tcW w:w="816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4927DCE1" w14:textId="77777777" w:rsidR="002F58B2" w:rsidRPr="00A87B69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87B69">
              <w:rPr>
                <w:rFonts w:ascii="Arial" w:hAnsi="Arial" w:cs="Arial"/>
                <w:sz w:val="18"/>
                <w:szCs w:val="18"/>
              </w:rPr>
              <w:t>Women: 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87B69">
              <w:rPr>
                <w:rFonts w:ascii="Arial" w:hAnsi="Arial" w:cs="Arial"/>
                <w:sz w:val="18"/>
                <w:szCs w:val="18"/>
              </w:rPr>
              <w:t>g PO stat (plus additional 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87B69">
              <w:rPr>
                <w:rFonts w:ascii="Arial" w:hAnsi="Arial" w:cs="Arial"/>
                <w:sz w:val="18"/>
                <w:szCs w:val="18"/>
              </w:rPr>
              <w:t>g dose 3 days later if complicated UTI)</w:t>
            </w:r>
          </w:p>
          <w:p w14:paraId="19518359" w14:textId="77777777" w:rsidR="002F58B2" w:rsidRPr="00A87B69" w:rsidRDefault="002F58B2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6728BE7A" w14:textId="77777777" w:rsidR="002F58B2" w:rsidRPr="00A87B69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87B69">
              <w:rPr>
                <w:rFonts w:ascii="Arial" w:hAnsi="Arial" w:cs="Arial"/>
                <w:sz w:val="18"/>
                <w:szCs w:val="18"/>
              </w:rPr>
              <w:t>Men: 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87B69">
              <w:rPr>
                <w:rFonts w:ascii="Arial" w:hAnsi="Arial" w:cs="Arial"/>
                <w:sz w:val="18"/>
                <w:szCs w:val="18"/>
              </w:rPr>
              <w:t>g PO stat plus 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87B69">
              <w:rPr>
                <w:rFonts w:ascii="Arial" w:hAnsi="Arial" w:cs="Arial"/>
                <w:sz w:val="18"/>
                <w:szCs w:val="18"/>
              </w:rPr>
              <w:t>g dose 3 days later</w:t>
            </w:r>
          </w:p>
          <w:p w14:paraId="212043A9" w14:textId="77777777" w:rsidR="002F58B2" w:rsidRPr="00605E7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87B69">
              <w:rPr>
                <w:rFonts w:ascii="Arial" w:hAnsi="Arial" w:cs="Arial"/>
                <w:sz w:val="18"/>
                <w:szCs w:val="18"/>
              </w:rPr>
              <w:t>(Prescribing in men and complicated UTIs are both off-label)</w:t>
            </w:r>
          </w:p>
        </w:tc>
      </w:tr>
      <w:tr w:rsidR="002F58B2" w14:paraId="1CADAE14" w14:textId="77777777" w:rsidTr="00181E2E">
        <w:trPr>
          <w:trHeight w:val="103"/>
        </w:trPr>
        <w:tc>
          <w:tcPr>
            <w:tcW w:w="510" w:type="pct"/>
            <w:vMerge/>
            <w:shd w:val="clear" w:color="auto" w:fill="auto"/>
          </w:tcPr>
          <w:p w14:paraId="704327F0" w14:textId="77777777" w:rsidR="002F58B2" w:rsidRDefault="002F58B2" w:rsidP="00181E2E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98" w:type="pct"/>
            <w:vMerge/>
            <w:vAlign w:val="center"/>
          </w:tcPr>
          <w:p w14:paraId="5B6006D1" w14:textId="77777777" w:rsidR="002F58B2" w:rsidRDefault="002F58B2" w:rsidP="00181E2E">
            <w:pPr>
              <w:spacing w:before="34" w:after="0" w:line="256" w:lineRule="exact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2592" w:type="pct"/>
            <w:gridSpan w:val="4"/>
            <w:vAlign w:val="bottom"/>
          </w:tcPr>
          <w:p w14:paraId="0DF257AC" w14:textId="77777777" w:rsidR="002F58B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E1359A">
              <w:rPr>
                <w:rFonts w:ascii="Arial" w:hAnsi="Arial" w:cs="Arial"/>
                <w:b/>
                <w:sz w:val="18"/>
                <w:szCs w:val="18"/>
              </w:rPr>
              <w:t>Complicated infection</w:t>
            </w:r>
            <w:r w:rsidRPr="00E1359A">
              <w:rPr>
                <w:rFonts w:ascii="Arial" w:hAnsi="Arial" w:cs="Arial"/>
                <w:sz w:val="18"/>
                <w:szCs w:val="18"/>
              </w:rPr>
              <w:t xml:space="preserve"> defined</w:t>
            </w:r>
            <w:r w:rsidRPr="00436814">
              <w:rPr>
                <w:rFonts w:ascii="Arial" w:hAnsi="Arial" w:cs="Arial"/>
                <w:sz w:val="18"/>
                <w:szCs w:val="18"/>
              </w:rPr>
              <w:t xml:space="preserve"> as all males, females with renal impairment, abnormal urinary tract, poorly controlled diabetes or immunosuppression.</w:t>
            </w:r>
          </w:p>
          <w:p w14:paraId="251A0980" w14:textId="77777777" w:rsidR="002F58B2" w:rsidRPr="004A095E" w:rsidRDefault="002F58B2" w:rsidP="00181E2E">
            <w:pPr>
              <w:spacing w:after="0"/>
              <w:rPr>
                <w:rFonts w:ascii="Arial" w:hAnsi="Arial" w:cs="Arial"/>
                <w:sz w:val="14"/>
                <w:szCs w:val="18"/>
              </w:rPr>
            </w:pPr>
          </w:p>
          <w:p w14:paraId="72EB26D3" w14:textId="77777777" w:rsidR="002F58B2" w:rsidRPr="00E740A1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E740A1">
              <w:rPr>
                <w:rFonts w:ascii="Arial" w:hAnsi="Arial" w:cs="Arial"/>
                <w:sz w:val="18"/>
                <w:szCs w:val="18"/>
              </w:rPr>
              <w:t>Use nitrofurantoin first</w:t>
            </w: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Pr="00E740A1">
              <w:rPr>
                <w:rFonts w:ascii="Arial" w:hAnsi="Arial" w:cs="Arial"/>
                <w:sz w:val="18"/>
                <w:szCs w:val="18"/>
              </w:rPr>
              <w:t>line as general resistance and</w:t>
            </w:r>
            <w:r>
              <w:rPr>
                <w:rFonts w:ascii="Arial" w:hAnsi="Arial" w:cs="Arial"/>
                <w:sz w:val="18"/>
                <w:szCs w:val="18"/>
              </w:rPr>
              <w:t xml:space="preserve"> the prevalence of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 community multi-resistant 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A87B69">
              <w:rPr>
                <w:rFonts w:ascii="Arial" w:hAnsi="Arial" w:cs="Arial"/>
                <w:sz w:val="18"/>
                <w:szCs w:val="18"/>
              </w:rPr>
              <w:t xml:space="preserve">xtended-spectrum </w:t>
            </w: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Pr="00A87B69">
              <w:rPr>
                <w:rFonts w:ascii="Arial" w:hAnsi="Arial" w:cs="Arial"/>
                <w:sz w:val="18"/>
                <w:szCs w:val="18"/>
              </w:rPr>
              <w:t>eta-lactamase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740A1">
              <w:rPr>
                <w:rFonts w:ascii="Arial" w:hAnsi="Arial" w:cs="Arial"/>
                <w:i/>
                <w:sz w:val="18"/>
                <w:szCs w:val="18"/>
              </w:rPr>
              <w:t>E. coli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is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 increasing. Trimethoprim </w:t>
            </w:r>
            <w:r>
              <w:rPr>
                <w:rFonts w:ascii="Arial" w:hAnsi="Arial" w:cs="Arial"/>
                <w:sz w:val="18"/>
                <w:szCs w:val="18"/>
              </w:rPr>
              <w:t xml:space="preserve">should only be used if recent MSU shows sensitivities.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E740A1">
              <w:rPr>
                <w:rFonts w:ascii="Arial" w:hAnsi="Arial" w:cs="Arial"/>
                <w:sz w:val="18"/>
                <w:szCs w:val="18"/>
              </w:rPr>
              <w:t>ivmecillinam</w:t>
            </w:r>
            <w:proofErr w:type="spellEnd"/>
            <w:r w:rsidRPr="00E740A1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and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fosfomycin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are alternative </w:t>
            </w:r>
            <w:r>
              <w:rPr>
                <w:rFonts w:ascii="Arial" w:hAnsi="Arial" w:cs="Arial"/>
                <w:sz w:val="18"/>
                <w:szCs w:val="18"/>
              </w:rPr>
              <w:t>second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 line agents.</w:t>
            </w:r>
          </w:p>
          <w:p w14:paraId="423D56C0" w14:textId="77777777" w:rsidR="002F58B2" w:rsidRPr="004A095E" w:rsidRDefault="002F58B2" w:rsidP="00181E2E">
            <w:pPr>
              <w:spacing w:after="0"/>
              <w:rPr>
                <w:rFonts w:ascii="Arial" w:hAnsi="Arial" w:cs="Arial"/>
                <w:b/>
                <w:sz w:val="14"/>
                <w:szCs w:val="18"/>
              </w:rPr>
            </w:pPr>
          </w:p>
          <w:p w14:paraId="4635E562" w14:textId="77777777" w:rsidR="002F58B2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E740A1">
              <w:rPr>
                <w:rFonts w:ascii="Arial" w:hAnsi="Arial" w:cs="Arial"/>
                <w:b/>
                <w:sz w:val="18"/>
                <w:szCs w:val="18"/>
              </w:rPr>
              <w:t>If increased resistance risk,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 send culture for susceptibility testing &amp; give safety net advice. If 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E740A1">
              <w:rPr>
                <w:rFonts w:ascii="Arial" w:hAnsi="Arial" w:cs="Arial"/>
                <w:sz w:val="18"/>
                <w:szCs w:val="18"/>
              </w:rPr>
              <w:t>GFR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740A1">
              <w:rPr>
                <w:rFonts w:ascii="Arial" w:hAnsi="Arial" w:cs="Arial"/>
                <w:sz w:val="18"/>
                <w:szCs w:val="18"/>
              </w:rPr>
              <w:t>&lt;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740A1">
              <w:rPr>
                <w:rFonts w:ascii="Arial" w:hAnsi="Arial" w:cs="Arial"/>
                <w:sz w:val="18"/>
                <w:szCs w:val="18"/>
              </w:rPr>
              <w:t>45 m</w:t>
            </w:r>
            <w:r>
              <w:rPr>
                <w:rFonts w:ascii="Arial" w:hAnsi="Arial" w:cs="Arial"/>
                <w:sz w:val="18"/>
                <w:szCs w:val="18"/>
              </w:rPr>
              <w:t>l</w:t>
            </w:r>
            <w:r w:rsidRPr="00E740A1">
              <w:rPr>
                <w:rFonts w:ascii="Arial" w:hAnsi="Arial" w:cs="Arial"/>
                <w:sz w:val="18"/>
                <w:szCs w:val="18"/>
              </w:rPr>
              <w:t>/min</w:t>
            </w:r>
            <w:r>
              <w:rPr>
                <w:rFonts w:ascii="Arial" w:hAnsi="Arial" w:cs="Arial"/>
                <w:sz w:val="18"/>
                <w:szCs w:val="18"/>
              </w:rPr>
              <w:t>ute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 or elderly</w:t>
            </w:r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 consider </w:t>
            </w:r>
            <w:proofErr w:type="spellStart"/>
            <w:r w:rsidRPr="00E740A1">
              <w:rPr>
                <w:rFonts w:ascii="Arial" w:hAnsi="Arial" w:cs="Arial"/>
                <w:sz w:val="18"/>
                <w:szCs w:val="18"/>
              </w:rPr>
              <w:t>pivmecillinam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740A1">
              <w:rPr>
                <w:rFonts w:ascii="Arial" w:hAnsi="Arial" w:cs="Arial"/>
                <w:sz w:val="18"/>
                <w:szCs w:val="18"/>
              </w:rPr>
              <w:t xml:space="preserve">or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fosfomycin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p w14:paraId="4DFC0810" w14:textId="2E1339BD" w:rsidR="002F58B2" w:rsidRPr="00E13474" w:rsidRDefault="002F58B2" w:rsidP="002F58B2">
      <w:pPr>
        <w:rPr>
          <w:rFonts w:ascii="Arial" w:hAnsi="Arial" w:cs="Arial"/>
          <w:vertAlign w:val="superscript"/>
        </w:rPr>
      </w:pPr>
      <w:r w:rsidRPr="00E13474">
        <w:rPr>
          <w:rFonts w:ascii="Arial" w:hAnsi="Arial" w:cs="Arial"/>
        </w:rPr>
        <w:lastRenderedPageBreak/>
        <w:t>Clinical signs and symptoms of lower UTIs include new onset dysuria alone or two or more signs of infection: Temperature 1.5°C above patient's normal at least twice in 12 hours, new frequency or urgency, new incontinence, new or worsening delirium/debility, new suprapubic pain or visible haematuria.</w:t>
      </w:r>
      <w:r w:rsidRPr="00E13474">
        <w:rPr>
          <w:rFonts w:ascii="Arial" w:hAnsi="Arial" w:cs="Arial"/>
          <w:vertAlign w:val="superscript"/>
        </w:rPr>
        <w:t xml:space="preserve"> </w:t>
      </w:r>
      <w:r w:rsidRPr="00E13474">
        <w:rPr>
          <w:rFonts w:ascii="Arial" w:hAnsi="Arial" w:cs="Arial"/>
        </w:rPr>
        <w:t>If fever and delirium/debility only, consider other causes before treating for UTI</w:t>
      </w:r>
      <w:r w:rsidRPr="00E13474"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ADDIN EN.CITE &lt;EndNote&gt;&lt;Cite&gt;&lt;Author&gt;Public Health England&lt;/Author&gt;&lt;Year&gt;2020&lt;/Year&gt;&lt;RecNum&gt;7&lt;/RecNum&gt;&lt;DisplayText&gt;&lt;style face="superscript" font="Arial"&gt;1&lt;/style&gt;&lt;/DisplayText&gt;&lt;record&gt;&lt;rec-number&gt;7&lt;/rec-number&gt;&lt;foreign-keys&gt;&lt;key app="EN" db-id="a0d25p9xx92dv2eezvkve9x1f0w5wzvxwa22" timestamp="1631098009"&gt;7&lt;/key&gt;&lt;/foreign-keys&gt;&lt;ref-type name="Electronic Article"&gt;43&lt;/ref-type&gt;&lt;contributors&gt;&lt;authors&gt;&lt;author&gt;Public Health England,&lt;/author&gt;&lt;/authors&gt;&lt;/contributors&gt;&lt;titles&gt;&lt;title&gt;Urinary tract infection: diagnositc tools for primary care&lt;/title&gt;&lt;/titles&gt;&lt;dates&gt;&lt;year&gt;2020&lt;/year&gt;&lt;pub-dates&gt;&lt;date&gt;September 2021&lt;/date&gt;&lt;/pub-dates&gt;&lt;/dates&gt;&lt;urls&gt;&lt;related-urls&gt;&lt;url&gt;&lt;style face="underline" font="default" size="100%"&gt;https://www.gov.uk/government/publications/urinary-tract-infection-diagnosis&lt;/style&gt;&lt;/url&gt;&lt;/related-urls&gt;&lt;/urls&gt;&lt;/record&gt;&lt;/Cite&gt;&lt;/EndNote&gt;</w:instrText>
      </w:r>
      <w:r w:rsidRPr="00E13474">
        <w:rPr>
          <w:rFonts w:ascii="Arial" w:hAnsi="Arial" w:cs="Arial"/>
        </w:rPr>
        <w:fldChar w:fldCharType="separate"/>
      </w:r>
      <w:r w:rsidRPr="002F58B2">
        <w:rPr>
          <w:rFonts w:ascii="Arial" w:hAnsi="Arial" w:cs="Arial"/>
          <w:noProof/>
          <w:vertAlign w:val="superscript"/>
        </w:rPr>
        <w:t>1</w:t>
      </w:r>
      <w:r w:rsidRPr="00E13474">
        <w:rPr>
          <w:rFonts w:ascii="Arial" w:hAnsi="Arial" w:cs="Arial"/>
        </w:rPr>
        <w:fldChar w:fldCharType="end"/>
      </w:r>
      <w:r w:rsidRPr="00E13474">
        <w:rPr>
          <w:rFonts w:ascii="Arial" w:hAnsi="Arial" w:cs="Arial"/>
        </w:rPr>
        <w:t>.</w:t>
      </w:r>
      <w:r w:rsidRPr="00E13474">
        <w:rPr>
          <w:rFonts w:ascii="Arial" w:hAnsi="Arial" w:cs="Arial"/>
          <w:vertAlign w:val="superscript"/>
        </w:rPr>
        <w:t xml:space="preserve"> </w:t>
      </w:r>
    </w:p>
    <w:p w14:paraId="58CE1CA3" w14:textId="77777777" w:rsidR="002F58B2" w:rsidRPr="00E13474" w:rsidRDefault="002F58B2" w:rsidP="002F58B2">
      <w:pPr>
        <w:rPr>
          <w:rFonts w:ascii="Arial" w:hAnsi="Arial" w:cs="Arial"/>
          <w:vertAlign w:val="superscript"/>
        </w:rPr>
      </w:pPr>
      <w:r w:rsidRPr="00E13474">
        <w:rPr>
          <w:rFonts w:ascii="Arial" w:hAnsi="Arial" w:cs="Arial"/>
        </w:rPr>
        <w:t>If symptomatic, send urine for culture and treat with antibiotics as per guidelines/or consider back-up delayed antibiotics if mild symptoms in women without catheters at low risks of complications.</w:t>
      </w:r>
    </w:p>
    <w:p w14:paraId="762D7659" w14:textId="77777777" w:rsidR="002F58B2" w:rsidRPr="00E13474" w:rsidRDefault="002F58B2" w:rsidP="002F58B2">
      <w:pPr>
        <w:pStyle w:val="NormalArial"/>
        <w:rPr>
          <w:sz w:val="24"/>
          <w:szCs w:val="24"/>
        </w:rPr>
      </w:pPr>
      <w:r w:rsidRPr="00E13474">
        <w:rPr>
          <w:sz w:val="24"/>
          <w:szCs w:val="24"/>
        </w:rPr>
        <w:t>If asymptomatic: do not send urine for culture.</w:t>
      </w:r>
    </w:p>
    <w:p w14:paraId="49222C11" w14:textId="77777777" w:rsidR="002F58B2" w:rsidRPr="00E13474" w:rsidRDefault="002F58B2" w:rsidP="002F58B2">
      <w:pPr>
        <w:pStyle w:val="NormalArial"/>
        <w:rPr>
          <w:sz w:val="24"/>
          <w:szCs w:val="24"/>
        </w:rPr>
      </w:pPr>
    </w:p>
    <w:p w14:paraId="3F016C35" w14:textId="77777777" w:rsidR="002F58B2" w:rsidRPr="00E13474" w:rsidRDefault="002F58B2" w:rsidP="002F58B2">
      <w:pPr>
        <w:spacing w:after="0"/>
        <w:rPr>
          <w:rFonts w:ascii="Arial" w:hAnsi="Arial" w:cs="Arial"/>
          <w:vertAlign w:val="superscript"/>
        </w:rPr>
      </w:pPr>
    </w:p>
    <w:p w14:paraId="34A0F38A" w14:textId="77777777" w:rsidR="002F58B2" w:rsidRPr="00E13474" w:rsidRDefault="002F58B2" w:rsidP="002F58B2">
      <w:pPr>
        <w:rPr>
          <w:rFonts w:ascii="Arial" w:hAnsi="Arial" w:cs="Arial"/>
          <w:b/>
        </w:rPr>
      </w:pPr>
      <w:r w:rsidRPr="00E13474">
        <w:rPr>
          <w:rFonts w:ascii="Arial" w:hAnsi="Arial" w:cs="Arial"/>
          <w:b/>
        </w:rPr>
        <w:t>Method</w:t>
      </w:r>
    </w:p>
    <w:p w14:paraId="1DABB726" w14:textId="35657329" w:rsidR="002F58B2" w:rsidRPr="00E13474" w:rsidRDefault="002F58B2" w:rsidP="002F58B2">
      <w:pPr>
        <w:spacing w:after="0"/>
        <w:contextualSpacing/>
        <w:jc w:val="both"/>
        <w:rPr>
          <w:rFonts w:ascii="Arial" w:hAnsi="Arial" w:cs="Arial"/>
        </w:rPr>
      </w:pPr>
      <w:r w:rsidRPr="00E13474">
        <w:rPr>
          <w:rFonts w:ascii="Arial" w:hAnsi="Arial" w:cs="Arial"/>
        </w:rPr>
        <w:t xml:space="preserve">Assess a reasonable sample of records with a diagnosis of UTI (see section on </w:t>
      </w:r>
      <w:hyperlink r:id="rId12" w:history="1">
        <w:r w:rsidRPr="00E13474">
          <w:rPr>
            <w:rStyle w:val="Hyperlink"/>
            <w:rFonts w:ascii="Arial" w:hAnsi="Arial" w:cs="Arial"/>
          </w:rPr>
          <w:t>Sample size</w:t>
        </w:r>
      </w:hyperlink>
      <w:r w:rsidRPr="00E13474">
        <w:rPr>
          <w:rFonts w:ascii="Arial" w:hAnsi="Arial" w:cs="Arial"/>
        </w:rPr>
        <w:t>). Exclude those under 65 years of age, patients with catheter-associated UTI and patients with acute pyelonephritis. Search using the following Read Codes:</w:t>
      </w:r>
    </w:p>
    <w:p w14:paraId="5F9DE141" w14:textId="77777777" w:rsidR="002F58B2" w:rsidRPr="00E13474" w:rsidRDefault="002F58B2" w:rsidP="002F58B2">
      <w:pPr>
        <w:spacing w:after="0"/>
        <w:contextualSpacing/>
        <w:jc w:val="both"/>
        <w:rPr>
          <w:rFonts w:ascii="Arial" w:hAnsi="Arial" w:cs="Arial"/>
        </w:rPr>
      </w:pPr>
    </w:p>
    <w:p w14:paraId="46D75A26" w14:textId="77777777" w:rsidR="002F58B2" w:rsidRPr="00E13474" w:rsidRDefault="002F58B2" w:rsidP="002F58B2">
      <w:pPr>
        <w:spacing w:after="0"/>
        <w:contextualSpacing/>
        <w:jc w:val="both"/>
        <w:rPr>
          <w:rFonts w:ascii="Arial" w:hAnsi="Arial" w:cs="Arial"/>
        </w:rPr>
      </w:pPr>
      <w:r w:rsidRPr="00E13474">
        <w:rPr>
          <w:rFonts w:ascii="Arial" w:hAnsi="Arial" w:cs="Arial"/>
        </w:rPr>
        <w:t>R081</w:t>
      </w:r>
      <w:r w:rsidRPr="00E13474">
        <w:rPr>
          <w:rFonts w:ascii="Arial" w:hAnsi="Arial" w:cs="Arial"/>
        </w:rPr>
        <w:tab/>
      </w:r>
      <w:r w:rsidRPr="00E13474">
        <w:rPr>
          <w:rFonts w:ascii="Arial" w:hAnsi="Arial" w:cs="Arial"/>
        </w:rPr>
        <w:tab/>
        <w:t>Dysuria</w:t>
      </w:r>
    </w:p>
    <w:p w14:paraId="4EAA2DFC" w14:textId="77777777" w:rsidR="002F58B2" w:rsidRPr="00E13474" w:rsidRDefault="002F58B2" w:rsidP="002F58B2">
      <w:pPr>
        <w:spacing w:after="0"/>
        <w:contextualSpacing/>
        <w:jc w:val="both"/>
        <w:rPr>
          <w:rFonts w:ascii="Arial" w:hAnsi="Arial" w:cs="Arial"/>
        </w:rPr>
      </w:pPr>
      <w:r w:rsidRPr="00E13474">
        <w:rPr>
          <w:rFonts w:ascii="Arial" w:hAnsi="Arial" w:cs="Arial"/>
        </w:rPr>
        <w:t>K15</w:t>
      </w:r>
      <w:r w:rsidRPr="00E13474">
        <w:rPr>
          <w:rFonts w:ascii="Arial" w:hAnsi="Arial" w:cs="Arial"/>
        </w:rPr>
        <w:tab/>
      </w:r>
      <w:r w:rsidRPr="00E13474">
        <w:rPr>
          <w:rFonts w:ascii="Arial" w:hAnsi="Arial" w:cs="Arial"/>
        </w:rPr>
        <w:tab/>
        <w:t>Cystitis</w:t>
      </w:r>
    </w:p>
    <w:p w14:paraId="71B2EFA4" w14:textId="77777777" w:rsidR="002F58B2" w:rsidRPr="00E13474" w:rsidRDefault="002F58B2" w:rsidP="002F58B2">
      <w:pPr>
        <w:spacing w:after="0"/>
        <w:contextualSpacing/>
        <w:jc w:val="both"/>
        <w:rPr>
          <w:rFonts w:ascii="Arial" w:hAnsi="Arial" w:cs="Arial"/>
        </w:rPr>
      </w:pPr>
      <w:r w:rsidRPr="00E13474">
        <w:rPr>
          <w:rFonts w:ascii="Arial" w:hAnsi="Arial" w:cs="Arial"/>
        </w:rPr>
        <w:t>K190</w:t>
      </w:r>
      <w:r w:rsidRPr="00E13474">
        <w:rPr>
          <w:rFonts w:ascii="Arial" w:hAnsi="Arial" w:cs="Arial"/>
        </w:rPr>
        <w:tab/>
      </w:r>
      <w:r w:rsidRPr="00E13474">
        <w:rPr>
          <w:rFonts w:ascii="Arial" w:hAnsi="Arial" w:cs="Arial"/>
        </w:rPr>
        <w:tab/>
        <w:t>Urinary tract infection</w:t>
      </w:r>
    </w:p>
    <w:p w14:paraId="78A05146" w14:textId="77777777" w:rsidR="002F58B2" w:rsidRPr="00E13474" w:rsidRDefault="002F58B2" w:rsidP="002F58B2">
      <w:pPr>
        <w:spacing w:after="0"/>
        <w:contextualSpacing/>
        <w:jc w:val="both"/>
        <w:rPr>
          <w:rFonts w:ascii="Arial" w:hAnsi="Arial" w:cs="Arial"/>
        </w:rPr>
      </w:pPr>
      <w:r w:rsidRPr="00E13474">
        <w:rPr>
          <w:rFonts w:ascii="Arial" w:hAnsi="Arial" w:cs="Arial"/>
        </w:rPr>
        <w:t>1J4</w:t>
      </w:r>
      <w:r w:rsidRPr="00E13474">
        <w:rPr>
          <w:rFonts w:ascii="Arial" w:hAnsi="Arial" w:cs="Arial"/>
        </w:rPr>
        <w:tab/>
      </w:r>
      <w:r w:rsidRPr="00E13474">
        <w:rPr>
          <w:rFonts w:ascii="Arial" w:hAnsi="Arial" w:cs="Arial"/>
        </w:rPr>
        <w:tab/>
        <w:t>Suspected UTI</w:t>
      </w:r>
    </w:p>
    <w:p w14:paraId="395ADD72" w14:textId="77777777" w:rsidR="002F58B2" w:rsidRPr="00E13474" w:rsidRDefault="002F58B2" w:rsidP="002F58B2">
      <w:pPr>
        <w:rPr>
          <w:rFonts w:ascii="Arial" w:hAnsi="Arial" w:cs="Arial"/>
        </w:rPr>
      </w:pPr>
    </w:p>
    <w:p w14:paraId="6DEE315B" w14:textId="03EAFD41" w:rsidR="002F58B2" w:rsidRPr="00E13474" w:rsidRDefault="002F58B2" w:rsidP="002F58B2">
      <w:pPr>
        <w:rPr>
          <w:rFonts w:ascii="Arial" w:hAnsi="Arial" w:cs="Arial"/>
          <w:b/>
        </w:rPr>
      </w:pPr>
      <w:r w:rsidRPr="00E13474">
        <w:rPr>
          <w:rFonts w:ascii="Arial" w:hAnsi="Arial" w:cs="Arial"/>
        </w:rPr>
        <w:t xml:space="preserve">Following the audit, complete the </w:t>
      </w:r>
      <w:hyperlink r:id="rId13" w:history="1">
        <w:r w:rsidRPr="00E13474">
          <w:rPr>
            <w:rStyle w:val="Hyperlink"/>
            <w:rFonts w:ascii="Arial" w:hAnsi="Arial" w:cs="Arial"/>
          </w:rPr>
          <w:t>Review Sheet</w:t>
        </w:r>
      </w:hyperlink>
      <w:bookmarkStart w:id="2" w:name="_GoBack"/>
      <w:bookmarkEnd w:id="2"/>
      <w:r w:rsidRPr="00E13474">
        <w:rPr>
          <w:rFonts w:ascii="Arial" w:hAnsi="Arial" w:cs="Arial"/>
        </w:rPr>
        <w:t>.</w:t>
      </w:r>
    </w:p>
    <w:p w14:paraId="65E8732E" w14:textId="77777777" w:rsidR="002F58B2" w:rsidRPr="00E13474" w:rsidRDefault="002F58B2" w:rsidP="002F58B2">
      <w:pPr>
        <w:rPr>
          <w:rFonts w:ascii="Arial" w:hAnsi="Arial" w:cs="Arial"/>
          <w:b/>
        </w:rPr>
      </w:pPr>
      <w:r w:rsidRPr="00E13474">
        <w:rPr>
          <w:rFonts w:ascii="Arial" w:hAnsi="Arial" w:cs="Arial"/>
        </w:rPr>
        <w:t>Please note, as and when SNOMED codes are more routinely used across Wales, this document will be updated to include a list of relevant codes.</w:t>
      </w:r>
    </w:p>
    <w:p w14:paraId="2197A71F" w14:textId="77777777" w:rsidR="002F58B2" w:rsidRDefault="002F58B2" w:rsidP="002F58B2">
      <w:pPr>
        <w:spacing w:after="0"/>
        <w:rPr>
          <w:rFonts w:ascii="Arial" w:hAnsi="Arial" w:cs="Arial"/>
          <w:b/>
        </w:rPr>
      </w:pPr>
      <w:r>
        <w:rPr>
          <w:b/>
        </w:rPr>
        <w:br w:type="page"/>
      </w:r>
    </w:p>
    <w:p w14:paraId="51F309F5" w14:textId="77777777" w:rsidR="002F58B2" w:rsidRPr="00E13474" w:rsidRDefault="002F58B2" w:rsidP="002F58B2">
      <w:pPr>
        <w:pStyle w:val="NormalArial"/>
        <w:rPr>
          <w:b/>
          <w:sz w:val="24"/>
          <w:szCs w:val="24"/>
        </w:rPr>
      </w:pPr>
      <w:r w:rsidRPr="00E13474">
        <w:rPr>
          <w:b/>
          <w:sz w:val="24"/>
          <w:szCs w:val="24"/>
        </w:rPr>
        <w:lastRenderedPageBreak/>
        <w:t>Data collection sheet</w:t>
      </w:r>
    </w:p>
    <w:p w14:paraId="73D1D098" w14:textId="77777777" w:rsidR="002F58B2" w:rsidRPr="00882B1E" w:rsidRDefault="002F58B2" w:rsidP="002F58B2">
      <w:pPr>
        <w:pStyle w:val="NormalArial"/>
        <w:rPr>
          <w:b/>
          <w:sz w:val="28"/>
          <w:szCs w:val="24"/>
        </w:rPr>
      </w:pPr>
      <w:r w:rsidRPr="00882B1E">
        <w:rPr>
          <w:sz w:val="24"/>
        </w:rPr>
        <w:t xml:space="preserve">An Excel version of this data collection sheet is available on the </w:t>
      </w:r>
      <w:hyperlink r:id="rId14" w:history="1">
        <w:r w:rsidRPr="00882B1E">
          <w:rPr>
            <w:rStyle w:val="Hyperlink"/>
            <w:rFonts w:cs="Arial"/>
            <w:sz w:val="24"/>
          </w:rPr>
          <w:t>AWTTC website</w:t>
        </w:r>
      </w:hyperlink>
      <w:r w:rsidRPr="00882B1E">
        <w:rPr>
          <w:sz w:val="24"/>
        </w:rPr>
        <w:t>.</w:t>
      </w:r>
    </w:p>
    <w:p w14:paraId="533C5A31" w14:textId="77777777" w:rsidR="002F58B2" w:rsidRDefault="002F58B2" w:rsidP="002F58B2">
      <w:pPr>
        <w:pStyle w:val="NormalArial"/>
      </w:pPr>
    </w:p>
    <w:tbl>
      <w:tblPr>
        <w:tblStyle w:val="TableGrid"/>
        <w:tblW w:w="5000" w:type="pct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30"/>
        <w:gridCol w:w="1561"/>
        <w:gridCol w:w="1841"/>
        <w:gridCol w:w="1986"/>
        <w:gridCol w:w="1415"/>
        <w:gridCol w:w="1447"/>
        <w:gridCol w:w="1494"/>
        <w:gridCol w:w="1311"/>
        <w:gridCol w:w="2377"/>
      </w:tblGrid>
      <w:tr w:rsidR="002F58B2" w:rsidRPr="00135347" w14:paraId="25545C82" w14:textId="77777777" w:rsidTr="00181E2E">
        <w:trPr>
          <w:cantSplit/>
          <w:trHeight w:val="1134"/>
        </w:trPr>
        <w:tc>
          <w:tcPr>
            <w:tcW w:w="388" w:type="pct"/>
            <w:shd w:val="clear" w:color="auto" w:fill="002060"/>
            <w:textDirection w:val="btLr"/>
            <w:vAlign w:val="center"/>
          </w:tcPr>
          <w:p w14:paraId="4D5CF71F" w14:textId="77777777" w:rsidR="002F58B2" w:rsidRPr="00605E72" w:rsidRDefault="002F58B2" w:rsidP="00181E2E">
            <w:pPr>
              <w:spacing w:after="0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05E72">
              <w:rPr>
                <w:rFonts w:ascii="Arial" w:hAnsi="Arial" w:cs="Arial"/>
                <w:b/>
                <w:sz w:val="18"/>
                <w:szCs w:val="18"/>
              </w:rPr>
              <w:t>Patient ID</w:t>
            </w:r>
          </w:p>
        </w:tc>
        <w:tc>
          <w:tcPr>
            <w:tcW w:w="536" w:type="pct"/>
            <w:shd w:val="clear" w:color="auto" w:fill="D9D9D9" w:themeFill="background1" w:themeFillShade="D9"/>
            <w:vAlign w:val="center"/>
          </w:tcPr>
          <w:p w14:paraId="02813AA1" w14:textId="77777777" w:rsidR="002F58B2" w:rsidRPr="00CF1570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Date of b</w:t>
            </w:r>
            <w:r w:rsidRPr="00CF1570">
              <w:rPr>
                <w:rFonts w:ascii="Arial" w:hAnsi="Arial" w:cs="Arial"/>
                <w:sz w:val="18"/>
                <w:szCs w:val="18"/>
              </w:rPr>
              <w:t>irth</w:t>
            </w:r>
          </w:p>
          <w:p w14:paraId="32B2E837" w14:textId="77777777" w:rsidR="002F58B2" w:rsidRPr="00D72014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72014">
              <w:rPr>
                <w:rFonts w:ascii="Arial" w:hAnsi="Arial" w:cs="Arial"/>
                <w:sz w:val="18"/>
                <w:szCs w:val="18"/>
              </w:rPr>
              <w:t>(DD/MM/YYYY)</w:t>
            </w:r>
          </w:p>
        </w:tc>
        <w:tc>
          <w:tcPr>
            <w:tcW w:w="632" w:type="pct"/>
            <w:shd w:val="clear" w:color="auto" w:fill="D9D9D9" w:themeFill="background1" w:themeFillShade="D9"/>
            <w:vAlign w:val="center"/>
          </w:tcPr>
          <w:p w14:paraId="14834287" w14:textId="77777777" w:rsidR="002F58B2" w:rsidRPr="00CF1570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Gender</w:t>
            </w:r>
          </w:p>
          <w:p w14:paraId="0A9BF689" w14:textId="77777777" w:rsidR="002F58B2" w:rsidRPr="00D72014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72014">
              <w:rPr>
                <w:rFonts w:ascii="Arial" w:hAnsi="Arial" w:cs="Arial"/>
                <w:sz w:val="18"/>
                <w:szCs w:val="18"/>
              </w:rPr>
              <w:t>(optional data field)</w:t>
            </w:r>
          </w:p>
        </w:tc>
        <w:tc>
          <w:tcPr>
            <w:tcW w:w="682" w:type="pct"/>
            <w:shd w:val="clear" w:color="auto" w:fill="D9D9D9" w:themeFill="background1" w:themeFillShade="D9"/>
            <w:vAlign w:val="center"/>
          </w:tcPr>
          <w:p w14:paraId="1C4D8FCF" w14:textId="77777777" w:rsidR="002F58B2" w:rsidRPr="00135347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CF1570">
              <w:rPr>
                <w:rFonts w:ascii="Arial" w:hAnsi="Arial" w:cs="Arial"/>
                <w:sz w:val="18"/>
                <w:szCs w:val="18"/>
              </w:rPr>
              <w:t>Was the diagnosis of lower UTI based on clinical signs or symptoms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D72014">
              <w:rPr>
                <w:rFonts w:ascii="Arial" w:hAnsi="Arial" w:cs="Arial"/>
                <w:sz w:val="18"/>
                <w:szCs w:val="18"/>
              </w:rPr>
              <w:t>i.e. new onset dysuria alone or two or more signs of infection</w:t>
            </w:r>
            <w:r w:rsidRPr="00CF1570">
              <w:rPr>
                <w:rFonts w:ascii="Arial" w:hAnsi="Arial" w:cs="Arial"/>
                <w:sz w:val="18"/>
                <w:szCs w:val="18"/>
              </w:rPr>
              <w:t>?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6692A7DA" w14:textId="77777777" w:rsidR="002F58B2" w:rsidRDefault="002F58B2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233E441E" w14:textId="77777777" w:rsidR="002F58B2" w:rsidRPr="00135347" w:rsidRDefault="002F58B2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86" w:type="pct"/>
            <w:shd w:val="clear" w:color="auto" w:fill="D9D9D9" w:themeFill="background1" w:themeFillShade="D9"/>
            <w:vAlign w:val="center"/>
          </w:tcPr>
          <w:p w14:paraId="26C7F849" w14:textId="77777777" w:rsidR="002F58B2" w:rsidRPr="00135347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72014">
              <w:rPr>
                <w:rFonts w:ascii="Arial" w:hAnsi="Arial" w:cs="Arial"/>
                <w:sz w:val="18"/>
                <w:szCs w:val="18"/>
              </w:rPr>
              <w:t>Was a urine dip stick test</w:t>
            </w:r>
            <w:r>
              <w:rPr>
                <w:rFonts w:ascii="Arial" w:hAnsi="Arial" w:cs="Arial"/>
                <w:sz w:val="18"/>
                <w:szCs w:val="18"/>
              </w:rPr>
              <w:t xml:space="preserve"> used to diagnose the lower UTI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608CC3A3" w14:textId="77777777" w:rsidR="002F58B2" w:rsidRDefault="002F58B2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133A2A1F" w14:textId="77777777" w:rsidR="002F58B2" w:rsidRPr="00135347" w:rsidRDefault="002F58B2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97" w:type="pct"/>
            <w:shd w:val="clear" w:color="auto" w:fill="D9D9D9" w:themeFill="background1" w:themeFillShade="D9"/>
            <w:vAlign w:val="center"/>
          </w:tcPr>
          <w:p w14:paraId="396E9BF0" w14:textId="77777777" w:rsidR="002F58B2" w:rsidRPr="00135347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72014">
              <w:rPr>
                <w:rFonts w:ascii="Arial" w:hAnsi="Arial" w:cs="Arial"/>
                <w:sz w:val="18"/>
                <w:szCs w:val="18"/>
              </w:rPr>
              <w:t>Was the antibiotic prescribed following local guidance/ following r</w:t>
            </w:r>
            <w:r>
              <w:rPr>
                <w:rFonts w:ascii="Arial" w:hAnsi="Arial" w:cs="Arial"/>
                <w:sz w:val="18"/>
                <w:szCs w:val="18"/>
              </w:rPr>
              <w:t>ecent sensitivities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63611443" w14:textId="77777777" w:rsidR="002F58B2" w:rsidRDefault="002F58B2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1E533285" w14:textId="77777777" w:rsidR="002F58B2" w:rsidRPr="00135347" w:rsidRDefault="002F58B2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513" w:type="pct"/>
            <w:shd w:val="clear" w:color="auto" w:fill="D9D9D9" w:themeFill="background1" w:themeFillShade="D9"/>
            <w:vAlign w:val="center"/>
          </w:tcPr>
          <w:p w14:paraId="78C5EC88" w14:textId="77777777" w:rsidR="002F58B2" w:rsidRPr="00FE7B25" w:rsidRDefault="002F58B2" w:rsidP="00181E2E">
            <w:pPr>
              <w:ind w:left="35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Antibiotic prescribed (record name, dose and frequency)</w:t>
            </w:r>
          </w:p>
        </w:tc>
        <w:tc>
          <w:tcPr>
            <w:tcW w:w="450" w:type="pct"/>
            <w:shd w:val="clear" w:color="auto" w:fill="D9D9D9" w:themeFill="background1" w:themeFillShade="D9"/>
            <w:vAlign w:val="center"/>
          </w:tcPr>
          <w:p w14:paraId="5C1023E7" w14:textId="77777777" w:rsidR="002F58B2" w:rsidRPr="00CF1570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Antibiotic course length</w:t>
            </w:r>
          </w:p>
          <w:p w14:paraId="723E308D" w14:textId="77777777" w:rsidR="002F58B2" w:rsidRPr="00D72014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72014">
              <w:rPr>
                <w:rFonts w:ascii="Arial" w:hAnsi="Arial" w:cs="Arial"/>
                <w:sz w:val="18"/>
                <w:szCs w:val="18"/>
              </w:rPr>
              <w:t>(number of days)</w:t>
            </w:r>
          </w:p>
        </w:tc>
        <w:tc>
          <w:tcPr>
            <w:tcW w:w="816" w:type="pct"/>
            <w:shd w:val="clear" w:color="auto" w:fill="D9D9D9" w:themeFill="background1" w:themeFillShade="D9"/>
            <w:vAlign w:val="center"/>
          </w:tcPr>
          <w:p w14:paraId="56D9970B" w14:textId="77777777" w:rsidR="002F58B2" w:rsidRPr="00135347" w:rsidRDefault="002F58B2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72014">
              <w:rPr>
                <w:rFonts w:ascii="Arial" w:hAnsi="Arial" w:cs="Arial"/>
                <w:sz w:val="18"/>
                <w:szCs w:val="18"/>
              </w:rPr>
              <w:t>Has a midstream specimen of urine (MSU) been sent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74846AB8" w14:textId="77777777" w:rsidR="002F58B2" w:rsidRDefault="002F58B2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16FEFA00" w14:textId="77777777" w:rsidR="002F58B2" w:rsidRDefault="002F58B2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72014">
              <w:rPr>
                <w:rFonts w:ascii="Arial" w:hAnsi="Arial" w:cs="Arial"/>
                <w:sz w:val="18"/>
                <w:szCs w:val="18"/>
              </w:rPr>
              <w:t>No [N]</w:t>
            </w:r>
          </w:p>
          <w:p w14:paraId="4EC98DDE" w14:textId="77777777" w:rsidR="002F58B2" w:rsidRPr="00D72014" w:rsidRDefault="002F58B2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Unable to obtain sample [N/A]</w:t>
            </w:r>
          </w:p>
        </w:tc>
      </w:tr>
      <w:tr w:rsidR="002F58B2" w:rsidRPr="00135347" w14:paraId="4603DFAC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306DBF6B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7D553DB0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4A2C96A0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2B9B648C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036D2255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0CCAD7B2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5CC17FB6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064D3DDD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5C4B0B78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723F3330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1DA8A499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69BF56A0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6C6B182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638B97AB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7D4657C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0EA36E21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2EC497D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4702FC1C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588E9D8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42437CA2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7D9BBA23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5A40BABD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0048BF67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01E384A0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10639611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5780C4E8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020EE1D2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0FF9F5E1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035A8240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69596B33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32113336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58E668B8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1A4C4D56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7C3FA4B2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309E334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40230DE1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1BD842B6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52840F04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2F40F08F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4B47C1A8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267267C9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0E043ED9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53EBC07B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16440AA0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4B584ABB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1537C107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16F4DBE6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4AA4BC6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2CDD9271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2DEB81EC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1ADD243F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30C4530A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76B26B6A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35CFB7F8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7CD185AC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0D021CDC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2519E3B0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6D40A084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635AD007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20A969FB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3EE40B5C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4D948CFB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56F15ABD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0432F189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3168C553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1B66CF9B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5237279A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28F724ED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2C5053B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48EB9B29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1E538060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0470B394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72A5D9ED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5FA65CE5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0C46AA84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0E083DF5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6D3D95BA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6EA5E379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6D14902A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1F93D8D6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11AC5022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1A8AF2D5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5F929DFC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16C3A6C3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6AE154FD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6186590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7A1364B2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550AEF1B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1F83D51F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78FE29E7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05F243AA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3A1A93E5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28A88871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64871F21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2EC22B27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69FE3BCD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59490FFF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62F79262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4EB7B741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135347" w14:paraId="00F46B3C" w14:textId="77777777" w:rsidTr="00181E2E">
        <w:trPr>
          <w:trHeight w:val="397"/>
        </w:trPr>
        <w:tc>
          <w:tcPr>
            <w:tcW w:w="388" w:type="pct"/>
            <w:vAlign w:val="center"/>
          </w:tcPr>
          <w:p w14:paraId="499A7555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" w:type="pct"/>
            <w:vAlign w:val="center"/>
          </w:tcPr>
          <w:p w14:paraId="459425C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5F7B2733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vAlign w:val="center"/>
          </w:tcPr>
          <w:p w14:paraId="129BC7CA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7D4C5850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74E4DD49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vAlign w:val="center"/>
          </w:tcPr>
          <w:p w14:paraId="0B0A2CD6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2066D633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24342ECE" w14:textId="77777777" w:rsidR="002F58B2" w:rsidRPr="00135347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DF1711" w14:paraId="7F70191C" w14:textId="77777777" w:rsidTr="00181E2E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8" w:type="pct"/>
            <w:shd w:val="clear" w:color="auto" w:fill="D9D9D9" w:themeFill="background1" w:themeFillShade="D9"/>
            <w:vAlign w:val="center"/>
          </w:tcPr>
          <w:p w14:paraId="3BC27A78" w14:textId="77777777" w:rsidR="002F58B2" w:rsidRPr="00DF1711" w:rsidRDefault="002F58B2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Total</w:t>
            </w:r>
          </w:p>
        </w:tc>
        <w:tc>
          <w:tcPr>
            <w:tcW w:w="536" w:type="pct"/>
            <w:shd w:val="clear" w:color="auto" w:fill="D9D9D9" w:themeFill="background1" w:themeFillShade="D9"/>
            <w:vAlign w:val="center"/>
          </w:tcPr>
          <w:p w14:paraId="2EE124BD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shd w:val="clear" w:color="auto" w:fill="D9D9D9" w:themeFill="background1" w:themeFillShade="D9"/>
            <w:vAlign w:val="center"/>
          </w:tcPr>
          <w:p w14:paraId="0E4B2F1F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755B5E2C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4D38BABD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 w14:paraId="1460CF23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shd w:val="clear" w:color="auto" w:fill="D9D9D9" w:themeFill="background1" w:themeFillShade="D9"/>
            <w:vAlign w:val="center"/>
          </w:tcPr>
          <w:p w14:paraId="60F72976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shd w:val="clear" w:color="auto" w:fill="D9D9D9" w:themeFill="background1" w:themeFillShade="D9"/>
            <w:vAlign w:val="center"/>
          </w:tcPr>
          <w:p w14:paraId="04FE731B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vAlign w:val="center"/>
          </w:tcPr>
          <w:p w14:paraId="3092811E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DF1711" w14:paraId="1F6E6C52" w14:textId="77777777" w:rsidTr="00181E2E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8" w:type="pct"/>
            <w:shd w:val="clear" w:color="auto" w:fill="D9D9D9" w:themeFill="background1" w:themeFillShade="D9"/>
            <w:vAlign w:val="center"/>
          </w:tcPr>
          <w:p w14:paraId="0A8056BD" w14:textId="77777777" w:rsidR="002F58B2" w:rsidRPr="00DF1711" w:rsidRDefault="002F58B2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% Yes</w:t>
            </w:r>
          </w:p>
        </w:tc>
        <w:tc>
          <w:tcPr>
            <w:tcW w:w="536" w:type="pct"/>
            <w:shd w:val="clear" w:color="auto" w:fill="D9D9D9" w:themeFill="background1" w:themeFillShade="D9"/>
            <w:vAlign w:val="center"/>
          </w:tcPr>
          <w:p w14:paraId="788C4508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shd w:val="clear" w:color="auto" w:fill="D9D9D9" w:themeFill="background1" w:themeFillShade="D9"/>
            <w:vAlign w:val="center"/>
          </w:tcPr>
          <w:p w14:paraId="384142D6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3AADDA31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3A986A75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FFFFFF" w:themeFill="background1"/>
            <w:vAlign w:val="center"/>
          </w:tcPr>
          <w:p w14:paraId="0438F07C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3" w:type="pct"/>
            <w:shd w:val="clear" w:color="auto" w:fill="D9D9D9" w:themeFill="background1" w:themeFillShade="D9"/>
            <w:vAlign w:val="center"/>
          </w:tcPr>
          <w:p w14:paraId="176E80B1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shd w:val="clear" w:color="auto" w:fill="D9D9D9" w:themeFill="background1" w:themeFillShade="D9"/>
            <w:vAlign w:val="center"/>
          </w:tcPr>
          <w:p w14:paraId="054BD042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shd w:val="clear" w:color="auto" w:fill="FFFFFF" w:themeFill="background1"/>
            <w:vAlign w:val="center"/>
          </w:tcPr>
          <w:p w14:paraId="4881322B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B2" w:rsidRPr="00DF1711" w14:paraId="7A318FF1" w14:textId="77777777" w:rsidTr="00181E2E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8" w:type="pct"/>
            <w:shd w:val="clear" w:color="auto" w:fill="D9D9D9" w:themeFill="background1" w:themeFillShade="D9"/>
            <w:vAlign w:val="center"/>
          </w:tcPr>
          <w:p w14:paraId="6A3E5151" w14:textId="77777777" w:rsidR="002F58B2" w:rsidRPr="00DF1711" w:rsidRDefault="002F58B2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Standard</w:t>
            </w:r>
          </w:p>
        </w:tc>
        <w:tc>
          <w:tcPr>
            <w:tcW w:w="536" w:type="pct"/>
            <w:shd w:val="clear" w:color="auto" w:fill="D9D9D9" w:themeFill="background1" w:themeFillShade="D9"/>
            <w:vAlign w:val="center"/>
          </w:tcPr>
          <w:p w14:paraId="73C26DDC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pct"/>
            <w:shd w:val="clear" w:color="auto" w:fill="D9D9D9" w:themeFill="background1" w:themeFillShade="D9"/>
            <w:vAlign w:val="center"/>
          </w:tcPr>
          <w:p w14:paraId="04FD7E2C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2" w:type="pct"/>
            <w:shd w:val="clear" w:color="auto" w:fill="D9D9D9" w:themeFill="background1" w:themeFillShade="D9"/>
            <w:vAlign w:val="center"/>
          </w:tcPr>
          <w:p w14:paraId="0BDE0B2B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shd w:val="clear" w:color="auto" w:fill="FFFFFF" w:themeFill="background1"/>
            <w:vAlign w:val="center"/>
          </w:tcPr>
          <w:p w14:paraId="605F3867" w14:textId="77777777" w:rsidR="002F58B2" w:rsidRPr="004C1D06" w:rsidRDefault="002F58B2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C1D06">
              <w:rPr>
                <w:rFonts w:ascii="Arial" w:hAnsi="Arial" w:cs="Arial"/>
                <w:b/>
                <w:sz w:val="18"/>
                <w:szCs w:val="18"/>
              </w:rPr>
              <w:t>0%</w:t>
            </w:r>
          </w:p>
        </w:tc>
        <w:tc>
          <w:tcPr>
            <w:tcW w:w="497" w:type="pct"/>
            <w:shd w:val="clear" w:color="auto" w:fill="FFFFFF" w:themeFill="background1"/>
            <w:vAlign w:val="center"/>
          </w:tcPr>
          <w:p w14:paraId="4003A1B5" w14:textId="77777777" w:rsidR="002F58B2" w:rsidRPr="004C1D06" w:rsidRDefault="002F58B2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C1D06">
              <w:rPr>
                <w:rFonts w:ascii="Arial" w:hAnsi="Arial" w:cs="Arial"/>
                <w:b/>
                <w:sz w:val="18"/>
                <w:szCs w:val="18"/>
              </w:rPr>
              <w:t>100%</w:t>
            </w:r>
          </w:p>
        </w:tc>
        <w:tc>
          <w:tcPr>
            <w:tcW w:w="513" w:type="pct"/>
            <w:shd w:val="clear" w:color="auto" w:fill="D9D9D9" w:themeFill="background1" w:themeFillShade="D9"/>
            <w:vAlign w:val="center"/>
          </w:tcPr>
          <w:p w14:paraId="665F71DF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shd w:val="clear" w:color="auto" w:fill="D9D9D9" w:themeFill="background1" w:themeFillShade="D9"/>
            <w:vAlign w:val="center"/>
          </w:tcPr>
          <w:p w14:paraId="76A05F09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pct"/>
            <w:shd w:val="clear" w:color="auto" w:fill="D9D9D9" w:themeFill="background1" w:themeFillShade="D9"/>
            <w:vAlign w:val="center"/>
          </w:tcPr>
          <w:p w14:paraId="016AD31C" w14:textId="77777777" w:rsidR="002F58B2" w:rsidRPr="00F63339" w:rsidRDefault="002F58B2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B48377A" w14:textId="6CC4CB34" w:rsidR="002F58B2" w:rsidRPr="002F58B2" w:rsidRDefault="002F58B2" w:rsidP="002F58B2">
      <w:pPr>
        <w:spacing w:after="0"/>
        <w:rPr>
          <w:rFonts w:ascii="Arial" w:hAnsi="Arial" w:cs="Arial"/>
          <w:b/>
        </w:rPr>
      </w:pPr>
      <w:r w:rsidRPr="002F58B2">
        <w:rPr>
          <w:rFonts w:ascii="Arial" w:hAnsi="Arial" w:cs="Arial"/>
          <w:b/>
        </w:rPr>
        <w:lastRenderedPageBreak/>
        <w:t>Reference</w:t>
      </w:r>
    </w:p>
    <w:p w14:paraId="40FD6C19" w14:textId="77777777" w:rsidR="002F58B2" w:rsidRPr="002F58B2" w:rsidRDefault="002F58B2" w:rsidP="002F58B2">
      <w:pPr>
        <w:spacing w:after="0"/>
        <w:rPr>
          <w:rFonts w:ascii="Arial" w:hAnsi="Arial" w:cs="Arial"/>
        </w:rPr>
      </w:pPr>
    </w:p>
    <w:p w14:paraId="5807DA5B" w14:textId="02264888" w:rsidR="002F58B2" w:rsidRPr="002F58B2" w:rsidRDefault="002F58B2" w:rsidP="002F58B2">
      <w:pPr>
        <w:pStyle w:val="EndNoteBibliography"/>
        <w:spacing w:after="0"/>
        <w:ind w:left="720" w:hanging="720"/>
        <w:rPr>
          <w:rFonts w:ascii="Arial" w:hAnsi="Arial" w:cs="Arial"/>
        </w:rPr>
      </w:pPr>
      <w:r w:rsidRPr="002F58B2">
        <w:rPr>
          <w:rFonts w:ascii="Arial" w:hAnsi="Arial" w:cs="Arial"/>
        </w:rPr>
        <w:fldChar w:fldCharType="begin"/>
      </w:r>
      <w:r w:rsidRPr="002F58B2">
        <w:rPr>
          <w:rFonts w:ascii="Arial" w:hAnsi="Arial" w:cs="Arial"/>
        </w:rPr>
        <w:instrText xml:space="preserve"> ADDIN EN.REFLIST </w:instrText>
      </w:r>
      <w:r w:rsidRPr="002F58B2">
        <w:rPr>
          <w:rFonts w:ascii="Arial" w:hAnsi="Arial" w:cs="Arial"/>
        </w:rPr>
        <w:fldChar w:fldCharType="separate"/>
      </w:r>
      <w:r w:rsidRPr="002F58B2">
        <w:rPr>
          <w:rFonts w:ascii="Arial" w:hAnsi="Arial" w:cs="Arial"/>
        </w:rPr>
        <w:t>1.</w:t>
      </w:r>
      <w:r w:rsidRPr="002F58B2">
        <w:rPr>
          <w:rFonts w:ascii="Arial" w:hAnsi="Arial" w:cs="Arial"/>
        </w:rPr>
        <w:tab/>
        <w:t xml:space="preserve">Public Health England. Urinary tract infection: diagnositc tools for primary care. 2020. Available at: </w:t>
      </w:r>
      <w:hyperlink r:id="rId15" w:history="1">
        <w:r w:rsidRPr="002F58B2">
          <w:rPr>
            <w:rStyle w:val="Hyperlink"/>
            <w:rFonts w:ascii="Arial" w:hAnsi="Arial" w:cs="Arial"/>
          </w:rPr>
          <w:t>https://www.gov.uk/government/publications/urinary-tract-infection-diagnosis</w:t>
        </w:r>
      </w:hyperlink>
      <w:r w:rsidRPr="002F58B2">
        <w:rPr>
          <w:rFonts w:ascii="Arial" w:hAnsi="Arial" w:cs="Arial"/>
        </w:rPr>
        <w:t>. Accessed September 2021.</w:t>
      </w:r>
    </w:p>
    <w:p w14:paraId="6057D6F4" w14:textId="257015FA" w:rsidR="00C16A03" w:rsidRPr="002F58B2" w:rsidRDefault="002F58B2" w:rsidP="002F58B2">
      <w:pPr>
        <w:spacing w:after="0"/>
        <w:rPr>
          <w:rFonts w:ascii="Arial" w:hAnsi="Arial" w:cs="Arial"/>
        </w:rPr>
      </w:pPr>
      <w:r w:rsidRPr="002F58B2">
        <w:rPr>
          <w:rFonts w:ascii="Arial" w:hAnsi="Arial" w:cs="Arial"/>
        </w:rPr>
        <w:fldChar w:fldCharType="end"/>
      </w:r>
    </w:p>
    <w:sectPr w:rsidR="00C16A03" w:rsidRPr="002F58B2" w:rsidSect="002F58B2">
      <w:footerReference w:type="default" r:id="rId16"/>
      <w:footnotePr>
        <w:numFmt w:val="chicago"/>
      </w:footnotePr>
      <w:pgSz w:w="16840" w:h="11907" w:orient="landscape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61D440" w14:textId="77777777" w:rsidR="00917F03" w:rsidRDefault="00917F03">
      <w:r>
        <w:separator/>
      </w:r>
    </w:p>
    <w:p w14:paraId="577FA8F0" w14:textId="77777777" w:rsidR="00917F03" w:rsidRDefault="00917F03"/>
    <w:p w14:paraId="4ECBA862" w14:textId="77777777" w:rsidR="00917F03" w:rsidRDefault="00917F03"/>
  </w:endnote>
  <w:endnote w:type="continuationSeparator" w:id="0">
    <w:p w14:paraId="70A14167" w14:textId="77777777" w:rsidR="00917F03" w:rsidRDefault="00917F03">
      <w:r>
        <w:continuationSeparator/>
      </w:r>
    </w:p>
    <w:p w14:paraId="2F4F9A48" w14:textId="77777777" w:rsidR="00917F03" w:rsidRDefault="00917F03"/>
    <w:p w14:paraId="3AB07092" w14:textId="77777777" w:rsidR="00917F03" w:rsidRDefault="00917F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538804" w14:textId="35397C32" w:rsidR="00917F03" w:rsidRPr="003E7BB4" w:rsidRDefault="00917F03" w:rsidP="003E7BB4">
    <w:pPr>
      <w:pStyle w:val="Footer"/>
      <w:spacing w:after="0"/>
      <w:ind w:right="357"/>
      <w:contextualSpacing/>
      <w:jc w:val="right"/>
      <w:rPr>
        <w:rFonts w:ascii="Arial" w:hAnsi="Arial" w:cs="Arial"/>
        <w:b/>
        <w:color w:val="09396D"/>
        <w:sz w:val="20"/>
        <w:szCs w:val="18"/>
      </w:rPr>
    </w:pPr>
    <w:r w:rsidRPr="003E7BB4">
      <w:rPr>
        <w:rFonts w:ascii="Arial" w:hAnsi="Arial" w:cs="Arial"/>
        <w:b/>
        <w:color w:val="09396D"/>
        <w:sz w:val="20"/>
        <w:szCs w:val="18"/>
      </w:rPr>
      <w:t xml:space="preserve">Page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PAGE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 w:rsidRPr="003E7BB4">
      <w:rPr>
        <w:rFonts w:ascii="Arial" w:hAnsi="Arial" w:cs="Arial"/>
        <w:b/>
        <w:noProof/>
        <w:color w:val="09396D"/>
        <w:sz w:val="20"/>
        <w:szCs w:val="18"/>
      </w:rPr>
      <w:t>49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  <w:r w:rsidRPr="003E7BB4">
      <w:rPr>
        <w:rFonts w:ascii="Arial" w:hAnsi="Arial" w:cs="Arial"/>
        <w:b/>
        <w:color w:val="09396D"/>
        <w:sz w:val="20"/>
        <w:szCs w:val="18"/>
      </w:rPr>
      <w:t xml:space="preserve"> of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NUMPAGES 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 w:rsidRPr="003E7BB4">
      <w:rPr>
        <w:rFonts w:ascii="Arial" w:hAnsi="Arial" w:cs="Arial"/>
        <w:b/>
        <w:noProof/>
        <w:color w:val="09396D"/>
        <w:sz w:val="20"/>
        <w:szCs w:val="18"/>
      </w:rPr>
      <w:t>49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EA8C9B" w14:textId="77777777" w:rsidR="00917F03" w:rsidRDefault="00917F03">
      <w:r>
        <w:separator/>
      </w:r>
    </w:p>
    <w:p w14:paraId="4F2C32FD" w14:textId="77777777" w:rsidR="00917F03" w:rsidRDefault="00917F03"/>
    <w:p w14:paraId="398D5B9B" w14:textId="77777777" w:rsidR="00917F03" w:rsidRDefault="00917F03"/>
  </w:footnote>
  <w:footnote w:type="continuationSeparator" w:id="0">
    <w:p w14:paraId="5819CE6F" w14:textId="77777777" w:rsidR="00917F03" w:rsidRDefault="00917F03">
      <w:r>
        <w:continuationSeparator/>
      </w:r>
    </w:p>
    <w:p w14:paraId="1DD8BC9F" w14:textId="77777777" w:rsidR="00917F03" w:rsidRDefault="00917F03"/>
    <w:p w14:paraId="384E4238" w14:textId="77777777" w:rsidR="00917F03" w:rsidRDefault="00917F0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32793"/>
    <w:multiLevelType w:val="hybridMultilevel"/>
    <w:tmpl w:val="E7DCA680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471C2"/>
    <w:multiLevelType w:val="hybridMultilevel"/>
    <w:tmpl w:val="D23A98B6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4C445F4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1349E3"/>
    <w:multiLevelType w:val="multilevel"/>
    <w:tmpl w:val="E790471A"/>
    <w:lvl w:ilvl="0">
      <w:start w:val="1"/>
      <w:numFmt w:val="bullet"/>
      <w:lvlText w:val=""/>
      <w:lvlJc w:val="left"/>
      <w:pPr>
        <w:tabs>
          <w:tab w:val="left" w:pos="432"/>
        </w:tabs>
      </w:pPr>
      <w:rPr>
        <w:rFonts w:ascii="Symbol" w:hAnsi="Symbol" w:hint="default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4D73A37"/>
    <w:multiLevelType w:val="hybridMultilevel"/>
    <w:tmpl w:val="96B897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156DD"/>
    <w:multiLevelType w:val="multilevel"/>
    <w:tmpl w:val="55063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2059EF"/>
    <w:multiLevelType w:val="hybridMultilevel"/>
    <w:tmpl w:val="E804A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6D2C7E"/>
    <w:multiLevelType w:val="hybridMultilevel"/>
    <w:tmpl w:val="351E3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F17BF3"/>
    <w:multiLevelType w:val="hybridMultilevel"/>
    <w:tmpl w:val="BB7E4A3E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9265B4"/>
    <w:multiLevelType w:val="hybridMultilevel"/>
    <w:tmpl w:val="FA9CFB90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0E779E"/>
    <w:multiLevelType w:val="hybridMultilevel"/>
    <w:tmpl w:val="3CE478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021DCF"/>
    <w:multiLevelType w:val="hybridMultilevel"/>
    <w:tmpl w:val="ECF87B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D0590A"/>
    <w:multiLevelType w:val="hybridMultilevel"/>
    <w:tmpl w:val="4B161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AA18E8"/>
    <w:multiLevelType w:val="multilevel"/>
    <w:tmpl w:val="684EF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5EC6E4E"/>
    <w:multiLevelType w:val="hybridMultilevel"/>
    <w:tmpl w:val="37EE25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8658EC"/>
    <w:multiLevelType w:val="hybridMultilevel"/>
    <w:tmpl w:val="19C4D6B8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15" w15:restartNumberingAfterBreak="0">
    <w:nsid w:val="3B544F90"/>
    <w:multiLevelType w:val="hybridMultilevel"/>
    <w:tmpl w:val="E5B28FD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864FD4"/>
    <w:multiLevelType w:val="hybridMultilevel"/>
    <w:tmpl w:val="83D629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5B4264"/>
    <w:multiLevelType w:val="hybridMultilevel"/>
    <w:tmpl w:val="53DA4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54C42"/>
    <w:multiLevelType w:val="hybridMultilevel"/>
    <w:tmpl w:val="A266D6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12609"/>
    <w:multiLevelType w:val="hybridMultilevel"/>
    <w:tmpl w:val="B47693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9B3A95"/>
    <w:multiLevelType w:val="hybridMultilevel"/>
    <w:tmpl w:val="5158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10602B"/>
    <w:multiLevelType w:val="multilevel"/>
    <w:tmpl w:val="57608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35829FA"/>
    <w:multiLevelType w:val="hybridMultilevel"/>
    <w:tmpl w:val="3FE6D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F21E6A"/>
    <w:multiLevelType w:val="hybridMultilevel"/>
    <w:tmpl w:val="B51A58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82C748">
      <w:numFmt w:val="bullet"/>
      <w:lvlText w:val="–"/>
      <w:lvlJc w:val="left"/>
      <w:pPr>
        <w:ind w:left="1440" w:hanging="360"/>
      </w:pPr>
      <w:rPr>
        <w:rFonts w:ascii="Arial" w:eastAsia="Courier New" w:hAnsi="Arial" w:cs="Arial" w:hint="default"/>
        <w:color w:val="000000" w:themeColor="text1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9C3121"/>
    <w:multiLevelType w:val="hybridMultilevel"/>
    <w:tmpl w:val="D61436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C67F4D"/>
    <w:multiLevelType w:val="hybridMultilevel"/>
    <w:tmpl w:val="06B251FA"/>
    <w:lvl w:ilvl="0" w:tplc="08090001">
      <w:start w:val="1"/>
      <w:numFmt w:val="bullet"/>
      <w:lvlText w:val=""/>
      <w:lvlJc w:val="left"/>
      <w:pPr>
        <w:ind w:left="49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26" w15:restartNumberingAfterBreak="0">
    <w:nsid w:val="64892F3F"/>
    <w:multiLevelType w:val="hybridMultilevel"/>
    <w:tmpl w:val="74D0C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4F277B"/>
    <w:multiLevelType w:val="hybridMultilevel"/>
    <w:tmpl w:val="C50278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FF791A"/>
    <w:multiLevelType w:val="hybridMultilevel"/>
    <w:tmpl w:val="6CB02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AC2F62"/>
    <w:multiLevelType w:val="hybridMultilevel"/>
    <w:tmpl w:val="FBD4B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73003E"/>
    <w:multiLevelType w:val="hybridMultilevel"/>
    <w:tmpl w:val="02246E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2F7668"/>
    <w:multiLevelType w:val="multilevel"/>
    <w:tmpl w:val="ABB85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5547C09"/>
    <w:multiLevelType w:val="hybridMultilevel"/>
    <w:tmpl w:val="5A5024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72BEF"/>
    <w:multiLevelType w:val="hybridMultilevel"/>
    <w:tmpl w:val="92868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0E40D1"/>
    <w:multiLevelType w:val="hybridMultilevel"/>
    <w:tmpl w:val="52480828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AF2C2D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0"/>
  </w:num>
  <w:num w:numId="4">
    <w:abstractNumId w:val="15"/>
  </w:num>
  <w:num w:numId="5">
    <w:abstractNumId w:val="34"/>
  </w:num>
  <w:num w:numId="6">
    <w:abstractNumId w:val="1"/>
  </w:num>
  <w:num w:numId="7">
    <w:abstractNumId w:val="32"/>
  </w:num>
  <w:num w:numId="8">
    <w:abstractNumId w:val="16"/>
  </w:num>
  <w:num w:numId="9">
    <w:abstractNumId w:val="9"/>
  </w:num>
  <w:num w:numId="10">
    <w:abstractNumId w:val="2"/>
  </w:num>
  <w:num w:numId="11">
    <w:abstractNumId w:val="25"/>
  </w:num>
  <w:num w:numId="12">
    <w:abstractNumId w:val="21"/>
  </w:num>
  <w:num w:numId="13">
    <w:abstractNumId w:val="12"/>
  </w:num>
  <w:num w:numId="14">
    <w:abstractNumId w:val="31"/>
  </w:num>
  <w:num w:numId="15">
    <w:abstractNumId w:val="4"/>
  </w:num>
  <w:num w:numId="16">
    <w:abstractNumId w:val="14"/>
  </w:num>
  <w:num w:numId="17">
    <w:abstractNumId w:val="13"/>
  </w:num>
  <w:num w:numId="18">
    <w:abstractNumId w:val="10"/>
  </w:num>
  <w:num w:numId="19">
    <w:abstractNumId w:val="33"/>
  </w:num>
  <w:num w:numId="20">
    <w:abstractNumId w:val="24"/>
  </w:num>
  <w:num w:numId="21">
    <w:abstractNumId w:val="18"/>
  </w:num>
  <w:num w:numId="22">
    <w:abstractNumId w:val="11"/>
  </w:num>
  <w:num w:numId="23">
    <w:abstractNumId w:val="5"/>
  </w:num>
  <w:num w:numId="24">
    <w:abstractNumId w:val="3"/>
  </w:num>
  <w:num w:numId="25">
    <w:abstractNumId w:val="17"/>
  </w:num>
  <w:num w:numId="26">
    <w:abstractNumId w:val="6"/>
  </w:num>
  <w:num w:numId="27">
    <w:abstractNumId w:val="28"/>
  </w:num>
  <w:num w:numId="28">
    <w:abstractNumId w:val="27"/>
  </w:num>
  <w:num w:numId="29">
    <w:abstractNumId w:val="26"/>
  </w:num>
  <w:num w:numId="30">
    <w:abstractNumId w:val="22"/>
  </w:num>
  <w:num w:numId="31">
    <w:abstractNumId w:val="20"/>
  </w:num>
  <w:num w:numId="32">
    <w:abstractNumId w:val="30"/>
  </w:num>
  <w:num w:numId="33">
    <w:abstractNumId w:val="29"/>
  </w:num>
  <w:num w:numId="34">
    <w:abstractNumId w:val="19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displayBackgroundShape/>
  <w:embedSystemFont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4096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evenAndOddHeaders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14848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WMP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  <w:docVar w:name="REFMGR.InstantFormat" w:val="&lt;InstantFormat&gt;&lt;Enabled&gt;0&lt;/Enabled&gt;&lt;ScanUnformatted&gt;1&lt;/ScanUnformatted&gt;&lt;ScanChanges&gt;1&lt;/ScanChanges&gt;&lt;/InstantFormat&gt;"/>
    <w:docVar w:name="REFMGR.Layout" w:val="&lt;Layout&gt;&lt;StartingRefnum&gt;S:\RefMan\Database\WMP\WMP.os&lt;/StartingRefnum&gt;&lt;FontName&gt;Arial&lt;/FontName&gt;&lt;FontSize&gt;11&lt;/FontSize&gt;&lt;ReflistTitle&gt;&lt;/ReflistTitle&gt;&lt;SpaceAfter&gt;1&lt;/SpaceAfter&gt;&lt;ReflistOrder&gt;0&lt;/ReflistOrder&gt;&lt;CitationOrder&gt;0&lt;/CitationOrder&gt;&lt;NumberReferences&gt;1&lt;/NumberReferences&gt;&lt;FirstLineIndent&gt;0&lt;/FirstLineIndent&gt;&lt;HangingIndent&gt;0&lt;/HangingIndent&gt;&lt;LineSpacing&gt;0&lt;/LineSpacing&gt;&lt;ShowReprint&gt;0&lt;/ShowReprint&gt;&lt;ShowNotes&gt;0&lt;/ShowNotes&gt;&lt;ShowKeywords&gt;0&lt;/ShowKeywords&gt;&lt;ShortFormFields&gt;0&lt;/ShortFormFields&gt;&lt;ShowRecordID&gt;0&lt;/ShowRecordID&gt;&lt;ShowAbstract&gt;0&lt;/ShowAbstract&gt;&lt;/Layout&gt;"/>
    <w:docVar w:name="REFMGR.Libraries" w:val="&lt;Databases&gt;&lt;Libraries&gt;&lt;item&gt;Antibiotic prescribing audit&lt;/item&gt;&lt;/Libraries&gt;&lt;/Databases&gt;"/>
  </w:docVars>
  <w:rsids>
    <w:rsidRoot w:val="000E13FE"/>
    <w:rsid w:val="0000250A"/>
    <w:rsid w:val="00005AC0"/>
    <w:rsid w:val="00013A4F"/>
    <w:rsid w:val="00014169"/>
    <w:rsid w:val="00017C14"/>
    <w:rsid w:val="000202B5"/>
    <w:rsid w:val="00021353"/>
    <w:rsid w:val="00023753"/>
    <w:rsid w:val="0002380E"/>
    <w:rsid w:val="00027C31"/>
    <w:rsid w:val="00030DB7"/>
    <w:rsid w:val="00035F66"/>
    <w:rsid w:val="0004126C"/>
    <w:rsid w:val="00042040"/>
    <w:rsid w:val="000440B4"/>
    <w:rsid w:val="00047115"/>
    <w:rsid w:val="00047E85"/>
    <w:rsid w:val="0005003B"/>
    <w:rsid w:val="000529D3"/>
    <w:rsid w:val="000531BD"/>
    <w:rsid w:val="00054E4C"/>
    <w:rsid w:val="00055F67"/>
    <w:rsid w:val="00056E95"/>
    <w:rsid w:val="00060FD5"/>
    <w:rsid w:val="00061385"/>
    <w:rsid w:val="000616D2"/>
    <w:rsid w:val="00065792"/>
    <w:rsid w:val="00066D1A"/>
    <w:rsid w:val="00067406"/>
    <w:rsid w:val="00070619"/>
    <w:rsid w:val="00070873"/>
    <w:rsid w:val="00072299"/>
    <w:rsid w:val="00072B9B"/>
    <w:rsid w:val="00075383"/>
    <w:rsid w:val="00077528"/>
    <w:rsid w:val="0008359F"/>
    <w:rsid w:val="000847F4"/>
    <w:rsid w:val="000850C8"/>
    <w:rsid w:val="00086D57"/>
    <w:rsid w:val="00091F13"/>
    <w:rsid w:val="00095B4A"/>
    <w:rsid w:val="00095D4B"/>
    <w:rsid w:val="00096A55"/>
    <w:rsid w:val="000972E6"/>
    <w:rsid w:val="000A3D56"/>
    <w:rsid w:val="000A53A5"/>
    <w:rsid w:val="000A6F4D"/>
    <w:rsid w:val="000B2F47"/>
    <w:rsid w:val="000B3273"/>
    <w:rsid w:val="000B3BDB"/>
    <w:rsid w:val="000B798D"/>
    <w:rsid w:val="000C04ED"/>
    <w:rsid w:val="000C16B1"/>
    <w:rsid w:val="000C53BE"/>
    <w:rsid w:val="000C7DE2"/>
    <w:rsid w:val="000D2080"/>
    <w:rsid w:val="000D5312"/>
    <w:rsid w:val="000D6A27"/>
    <w:rsid w:val="000D6C00"/>
    <w:rsid w:val="000D7764"/>
    <w:rsid w:val="000E07C3"/>
    <w:rsid w:val="000E13FE"/>
    <w:rsid w:val="000E3521"/>
    <w:rsid w:val="000E594B"/>
    <w:rsid w:val="000E632A"/>
    <w:rsid w:val="000F19D4"/>
    <w:rsid w:val="000F22C9"/>
    <w:rsid w:val="000F349E"/>
    <w:rsid w:val="000F53FC"/>
    <w:rsid w:val="000F6702"/>
    <w:rsid w:val="000F6E84"/>
    <w:rsid w:val="00102872"/>
    <w:rsid w:val="00105E67"/>
    <w:rsid w:val="00107C9B"/>
    <w:rsid w:val="001107B2"/>
    <w:rsid w:val="00111D25"/>
    <w:rsid w:val="001157C4"/>
    <w:rsid w:val="00115F04"/>
    <w:rsid w:val="00120FA0"/>
    <w:rsid w:val="00121B72"/>
    <w:rsid w:val="0012282F"/>
    <w:rsid w:val="00123559"/>
    <w:rsid w:val="0012594E"/>
    <w:rsid w:val="00131DC3"/>
    <w:rsid w:val="0013265A"/>
    <w:rsid w:val="00132778"/>
    <w:rsid w:val="00134E4F"/>
    <w:rsid w:val="00135347"/>
    <w:rsid w:val="001358EC"/>
    <w:rsid w:val="00135A41"/>
    <w:rsid w:val="001363F4"/>
    <w:rsid w:val="0013672C"/>
    <w:rsid w:val="001372C9"/>
    <w:rsid w:val="00140E08"/>
    <w:rsid w:val="00141581"/>
    <w:rsid w:val="001421D0"/>
    <w:rsid w:val="00143658"/>
    <w:rsid w:val="00143871"/>
    <w:rsid w:val="00146171"/>
    <w:rsid w:val="00146B6C"/>
    <w:rsid w:val="001531EA"/>
    <w:rsid w:val="001560CA"/>
    <w:rsid w:val="00166C43"/>
    <w:rsid w:val="00173567"/>
    <w:rsid w:val="0017566B"/>
    <w:rsid w:val="001821C5"/>
    <w:rsid w:val="00183C0C"/>
    <w:rsid w:val="00190C23"/>
    <w:rsid w:val="001917A3"/>
    <w:rsid w:val="00191D3F"/>
    <w:rsid w:val="00191FC6"/>
    <w:rsid w:val="00192D09"/>
    <w:rsid w:val="00194963"/>
    <w:rsid w:val="0019569F"/>
    <w:rsid w:val="001A12D4"/>
    <w:rsid w:val="001A4C27"/>
    <w:rsid w:val="001A7DEC"/>
    <w:rsid w:val="001B3C61"/>
    <w:rsid w:val="001B51B7"/>
    <w:rsid w:val="001B5EE3"/>
    <w:rsid w:val="001B76DA"/>
    <w:rsid w:val="001B7B1C"/>
    <w:rsid w:val="001C13C5"/>
    <w:rsid w:val="001C25F6"/>
    <w:rsid w:val="001C271A"/>
    <w:rsid w:val="001C2AC0"/>
    <w:rsid w:val="001C3C3B"/>
    <w:rsid w:val="001C5802"/>
    <w:rsid w:val="001C5AFA"/>
    <w:rsid w:val="001D0D6A"/>
    <w:rsid w:val="001D198A"/>
    <w:rsid w:val="001D1C39"/>
    <w:rsid w:val="001D264A"/>
    <w:rsid w:val="001D396A"/>
    <w:rsid w:val="001D44BD"/>
    <w:rsid w:val="001D5E85"/>
    <w:rsid w:val="001F1E6A"/>
    <w:rsid w:val="001F69E5"/>
    <w:rsid w:val="002041AD"/>
    <w:rsid w:val="00204DEC"/>
    <w:rsid w:val="00207BA5"/>
    <w:rsid w:val="00210F84"/>
    <w:rsid w:val="00213843"/>
    <w:rsid w:val="00214BC2"/>
    <w:rsid w:val="00220AD9"/>
    <w:rsid w:val="00224883"/>
    <w:rsid w:val="0022563F"/>
    <w:rsid w:val="00226264"/>
    <w:rsid w:val="00226EE8"/>
    <w:rsid w:val="0023235C"/>
    <w:rsid w:val="002344B5"/>
    <w:rsid w:val="00234814"/>
    <w:rsid w:val="0024118A"/>
    <w:rsid w:val="00244217"/>
    <w:rsid w:val="002514CC"/>
    <w:rsid w:val="00254C7C"/>
    <w:rsid w:val="00257ED2"/>
    <w:rsid w:val="00260B72"/>
    <w:rsid w:val="002622CD"/>
    <w:rsid w:val="002658B2"/>
    <w:rsid w:val="00266654"/>
    <w:rsid w:val="00272FE7"/>
    <w:rsid w:val="00275C15"/>
    <w:rsid w:val="00280A72"/>
    <w:rsid w:val="002840E2"/>
    <w:rsid w:val="00291EF0"/>
    <w:rsid w:val="00294676"/>
    <w:rsid w:val="002A1D1A"/>
    <w:rsid w:val="002A2EEB"/>
    <w:rsid w:val="002A4A3E"/>
    <w:rsid w:val="002A566D"/>
    <w:rsid w:val="002B0BBF"/>
    <w:rsid w:val="002B6FB8"/>
    <w:rsid w:val="002B7C07"/>
    <w:rsid w:val="002C1397"/>
    <w:rsid w:val="002C13AA"/>
    <w:rsid w:val="002C1E99"/>
    <w:rsid w:val="002C26A2"/>
    <w:rsid w:val="002C3823"/>
    <w:rsid w:val="002D2B82"/>
    <w:rsid w:val="002D3AE5"/>
    <w:rsid w:val="002D3C6D"/>
    <w:rsid w:val="002D5053"/>
    <w:rsid w:val="002D56A7"/>
    <w:rsid w:val="002D7460"/>
    <w:rsid w:val="002D7F43"/>
    <w:rsid w:val="002E368B"/>
    <w:rsid w:val="002E399C"/>
    <w:rsid w:val="002F1A21"/>
    <w:rsid w:val="002F3B35"/>
    <w:rsid w:val="002F58B2"/>
    <w:rsid w:val="003006B1"/>
    <w:rsid w:val="00300CA6"/>
    <w:rsid w:val="0030522D"/>
    <w:rsid w:val="0030655B"/>
    <w:rsid w:val="00306674"/>
    <w:rsid w:val="00307967"/>
    <w:rsid w:val="00311032"/>
    <w:rsid w:val="00311A2F"/>
    <w:rsid w:val="003126DE"/>
    <w:rsid w:val="00313090"/>
    <w:rsid w:val="0031616E"/>
    <w:rsid w:val="003177E3"/>
    <w:rsid w:val="00324083"/>
    <w:rsid w:val="0032462B"/>
    <w:rsid w:val="00325FF0"/>
    <w:rsid w:val="0033149E"/>
    <w:rsid w:val="00331831"/>
    <w:rsid w:val="00331D8A"/>
    <w:rsid w:val="00332834"/>
    <w:rsid w:val="00334FB1"/>
    <w:rsid w:val="00337192"/>
    <w:rsid w:val="00340CD5"/>
    <w:rsid w:val="003429C4"/>
    <w:rsid w:val="00343A3D"/>
    <w:rsid w:val="0034453C"/>
    <w:rsid w:val="00346BDA"/>
    <w:rsid w:val="00346DEE"/>
    <w:rsid w:val="00347201"/>
    <w:rsid w:val="003561FF"/>
    <w:rsid w:val="00363BEC"/>
    <w:rsid w:val="003643A4"/>
    <w:rsid w:val="00367C17"/>
    <w:rsid w:val="00371386"/>
    <w:rsid w:val="00371D8E"/>
    <w:rsid w:val="00373B62"/>
    <w:rsid w:val="0038368E"/>
    <w:rsid w:val="00383C95"/>
    <w:rsid w:val="00384771"/>
    <w:rsid w:val="0038673D"/>
    <w:rsid w:val="00390281"/>
    <w:rsid w:val="00390DB2"/>
    <w:rsid w:val="00390F33"/>
    <w:rsid w:val="0039320E"/>
    <w:rsid w:val="00396472"/>
    <w:rsid w:val="003A225D"/>
    <w:rsid w:val="003A3984"/>
    <w:rsid w:val="003A656D"/>
    <w:rsid w:val="003B0774"/>
    <w:rsid w:val="003B2442"/>
    <w:rsid w:val="003B6FE9"/>
    <w:rsid w:val="003B7147"/>
    <w:rsid w:val="003C2A55"/>
    <w:rsid w:val="003C3FE9"/>
    <w:rsid w:val="003C454C"/>
    <w:rsid w:val="003C4879"/>
    <w:rsid w:val="003C54BE"/>
    <w:rsid w:val="003C5E45"/>
    <w:rsid w:val="003C66EC"/>
    <w:rsid w:val="003C7B05"/>
    <w:rsid w:val="003D02DC"/>
    <w:rsid w:val="003D2724"/>
    <w:rsid w:val="003D40A0"/>
    <w:rsid w:val="003E2A73"/>
    <w:rsid w:val="003E2BC6"/>
    <w:rsid w:val="003E3576"/>
    <w:rsid w:val="003E6B73"/>
    <w:rsid w:val="003E7BB4"/>
    <w:rsid w:val="003F1775"/>
    <w:rsid w:val="003F27C7"/>
    <w:rsid w:val="003F39B1"/>
    <w:rsid w:val="003F3DEA"/>
    <w:rsid w:val="003F4713"/>
    <w:rsid w:val="003F4AF1"/>
    <w:rsid w:val="003F7CF5"/>
    <w:rsid w:val="003F7EE4"/>
    <w:rsid w:val="004000B4"/>
    <w:rsid w:val="00400B99"/>
    <w:rsid w:val="0040106B"/>
    <w:rsid w:val="00404581"/>
    <w:rsid w:val="00404604"/>
    <w:rsid w:val="00406F30"/>
    <w:rsid w:val="00410641"/>
    <w:rsid w:val="0041328C"/>
    <w:rsid w:val="0041695E"/>
    <w:rsid w:val="00417ECF"/>
    <w:rsid w:val="004206B3"/>
    <w:rsid w:val="00420E4A"/>
    <w:rsid w:val="00421AC0"/>
    <w:rsid w:val="004238A5"/>
    <w:rsid w:val="00424E90"/>
    <w:rsid w:val="00427E4D"/>
    <w:rsid w:val="00430355"/>
    <w:rsid w:val="004306B7"/>
    <w:rsid w:val="00430F1B"/>
    <w:rsid w:val="0043133A"/>
    <w:rsid w:val="00433E1C"/>
    <w:rsid w:val="00437414"/>
    <w:rsid w:val="00441A39"/>
    <w:rsid w:val="00444862"/>
    <w:rsid w:val="00445464"/>
    <w:rsid w:val="00446754"/>
    <w:rsid w:val="00446A21"/>
    <w:rsid w:val="004471E5"/>
    <w:rsid w:val="004472A6"/>
    <w:rsid w:val="00451880"/>
    <w:rsid w:val="00452884"/>
    <w:rsid w:val="004548C4"/>
    <w:rsid w:val="00456E04"/>
    <w:rsid w:val="004574FC"/>
    <w:rsid w:val="00457941"/>
    <w:rsid w:val="0046398C"/>
    <w:rsid w:val="00464A54"/>
    <w:rsid w:val="00467281"/>
    <w:rsid w:val="004678F7"/>
    <w:rsid w:val="00467ED8"/>
    <w:rsid w:val="00472508"/>
    <w:rsid w:val="00476079"/>
    <w:rsid w:val="00476B58"/>
    <w:rsid w:val="0047771E"/>
    <w:rsid w:val="0048054A"/>
    <w:rsid w:val="00480607"/>
    <w:rsid w:val="00480D09"/>
    <w:rsid w:val="00481969"/>
    <w:rsid w:val="0048742C"/>
    <w:rsid w:val="004879F1"/>
    <w:rsid w:val="00494309"/>
    <w:rsid w:val="004953EC"/>
    <w:rsid w:val="0049611A"/>
    <w:rsid w:val="00496712"/>
    <w:rsid w:val="004968BF"/>
    <w:rsid w:val="00496E6B"/>
    <w:rsid w:val="004A01E9"/>
    <w:rsid w:val="004A0832"/>
    <w:rsid w:val="004A095E"/>
    <w:rsid w:val="004A18BD"/>
    <w:rsid w:val="004A4146"/>
    <w:rsid w:val="004A5E13"/>
    <w:rsid w:val="004A5FC7"/>
    <w:rsid w:val="004A6BF6"/>
    <w:rsid w:val="004B165B"/>
    <w:rsid w:val="004B377B"/>
    <w:rsid w:val="004B5DAD"/>
    <w:rsid w:val="004C0CAC"/>
    <w:rsid w:val="004C105E"/>
    <w:rsid w:val="004C1D06"/>
    <w:rsid w:val="004C2535"/>
    <w:rsid w:val="004C273F"/>
    <w:rsid w:val="004C27A1"/>
    <w:rsid w:val="004C2E8E"/>
    <w:rsid w:val="004C6136"/>
    <w:rsid w:val="004C738B"/>
    <w:rsid w:val="004D07CF"/>
    <w:rsid w:val="004D224D"/>
    <w:rsid w:val="004D25DA"/>
    <w:rsid w:val="004D32C1"/>
    <w:rsid w:val="004D7AD4"/>
    <w:rsid w:val="004E513A"/>
    <w:rsid w:val="004F0665"/>
    <w:rsid w:val="004F2E7C"/>
    <w:rsid w:val="004F764E"/>
    <w:rsid w:val="004F7899"/>
    <w:rsid w:val="00500063"/>
    <w:rsid w:val="005054CE"/>
    <w:rsid w:val="005055BC"/>
    <w:rsid w:val="005057FF"/>
    <w:rsid w:val="00505A90"/>
    <w:rsid w:val="00506170"/>
    <w:rsid w:val="0051092A"/>
    <w:rsid w:val="00515B91"/>
    <w:rsid w:val="005201F0"/>
    <w:rsid w:val="00522915"/>
    <w:rsid w:val="00523905"/>
    <w:rsid w:val="00524F51"/>
    <w:rsid w:val="00525361"/>
    <w:rsid w:val="0052751F"/>
    <w:rsid w:val="00530CDC"/>
    <w:rsid w:val="00530D68"/>
    <w:rsid w:val="00531ECD"/>
    <w:rsid w:val="00532323"/>
    <w:rsid w:val="005324B7"/>
    <w:rsid w:val="0053266E"/>
    <w:rsid w:val="005338E6"/>
    <w:rsid w:val="0053691B"/>
    <w:rsid w:val="0053744F"/>
    <w:rsid w:val="0053760E"/>
    <w:rsid w:val="005525DB"/>
    <w:rsid w:val="00553D97"/>
    <w:rsid w:val="00554516"/>
    <w:rsid w:val="0055546D"/>
    <w:rsid w:val="005567BC"/>
    <w:rsid w:val="00556A3D"/>
    <w:rsid w:val="005600E5"/>
    <w:rsid w:val="005601B8"/>
    <w:rsid w:val="00563BED"/>
    <w:rsid w:val="0056695E"/>
    <w:rsid w:val="00571201"/>
    <w:rsid w:val="00573A0D"/>
    <w:rsid w:val="005753FA"/>
    <w:rsid w:val="0057545F"/>
    <w:rsid w:val="005756D8"/>
    <w:rsid w:val="00576414"/>
    <w:rsid w:val="005766AB"/>
    <w:rsid w:val="005803EA"/>
    <w:rsid w:val="00584E59"/>
    <w:rsid w:val="00585496"/>
    <w:rsid w:val="005868E6"/>
    <w:rsid w:val="00590619"/>
    <w:rsid w:val="005944D1"/>
    <w:rsid w:val="005A4D7C"/>
    <w:rsid w:val="005A589E"/>
    <w:rsid w:val="005A60F6"/>
    <w:rsid w:val="005A6F20"/>
    <w:rsid w:val="005B0045"/>
    <w:rsid w:val="005B2D2C"/>
    <w:rsid w:val="005B33BA"/>
    <w:rsid w:val="005B48BA"/>
    <w:rsid w:val="005B7BFA"/>
    <w:rsid w:val="005C292E"/>
    <w:rsid w:val="005C4D52"/>
    <w:rsid w:val="005C56D6"/>
    <w:rsid w:val="005D257A"/>
    <w:rsid w:val="005D39E5"/>
    <w:rsid w:val="005D6659"/>
    <w:rsid w:val="005D6720"/>
    <w:rsid w:val="005D6FBB"/>
    <w:rsid w:val="005E21C5"/>
    <w:rsid w:val="005E3456"/>
    <w:rsid w:val="005E6204"/>
    <w:rsid w:val="005E6ECD"/>
    <w:rsid w:val="005E756D"/>
    <w:rsid w:val="005E7D2F"/>
    <w:rsid w:val="005F0E66"/>
    <w:rsid w:val="005F2F06"/>
    <w:rsid w:val="005F387D"/>
    <w:rsid w:val="005F7434"/>
    <w:rsid w:val="005F7E2D"/>
    <w:rsid w:val="00605945"/>
    <w:rsid w:val="00605A8E"/>
    <w:rsid w:val="00605E72"/>
    <w:rsid w:val="0060653A"/>
    <w:rsid w:val="00606DFB"/>
    <w:rsid w:val="006079C8"/>
    <w:rsid w:val="00610A33"/>
    <w:rsid w:val="00613796"/>
    <w:rsid w:val="006160B5"/>
    <w:rsid w:val="0062397D"/>
    <w:rsid w:val="00623C0D"/>
    <w:rsid w:val="0062530D"/>
    <w:rsid w:val="00626B30"/>
    <w:rsid w:val="006332B6"/>
    <w:rsid w:val="00636053"/>
    <w:rsid w:val="00637970"/>
    <w:rsid w:val="00640CF8"/>
    <w:rsid w:val="00641E2C"/>
    <w:rsid w:val="0064412E"/>
    <w:rsid w:val="00644DF9"/>
    <w:rsid w:val="0064517C"/>
    <w:rsid w:val="0064795B"/>
    <w:rsid w:val="0065385C"/>
    <w:rsid w:val="0066081F"/>
    <w:rsid w:val="00661E3B"/>
    <w:rsid w:val="00664BF6"/>
    <w:rsid w:val="00670350"/>
    <w:rsid w:val="006744AA"/>
    <w:rsid w:val="00674B86"/>
    <w:rsid w:val="0067590F"/>
    <w:rsid w:val="006768D5"/>
    <w:rsid w:val="00682AF8"/>
    <w:rsid w:val="006866F0"/>
    <w:rsid w:val="00691476"/>
    <w:rsid w:val="006922DA"/>
    <w:rsid w:val="006927E0"/>
    <w:rsid w:val="006943EC"/>
    <w:rsid w:val="00694DB7"/>
    <w:rsid w:val="006A02C6"/>
    <w:rsid w:val="006A1682"/>
    <w:rsid w:val="006A2C32"/>
    <w:rsid w:val="006A6148"/>
    <w:rsid w:val="006B259F"/>
    <w:rsid w:val="006B6941"/>
    <w:rsid w:val="006B6EF3"/>
    <w:rsid w:val="006B7A9C"/>
    <w:rsid w:val="006C202D"/>
    <w:rsid w:val="006C2395"/>
    <w:rsid w:val="006D2385"/>
    <w:rsid w:val="006D3B5C"/>
    <w:rsid w:val="006E33A1"/>
    <w:rsid w:val="006E3A43"/>
    <w:rsid w:val="006E3CBE"/>
    <w:rsid w:val="006F0D9D"/>
    <w:rsid w:val="006F1CC7"/>
    <w:rsid w:val="006F4E0C"/>
    <w:rsid w:val="00701B86"/>
    <w:rsid w:val="00705743"/>
    <w:rsid w:val="00706578"/>
    <w:rsid w:val="0071074C"/>
    <w:rsid w:val="00711477"/>
    <w:rsid w:val="007115B8"/>
    <w:rsid w:val="007132D7"/>
    <w:rsid w:val="00713576"/>
    <w:rsid w:val="00713A11"/>
    <w:rsid w:val="00713C72"/>
    <w:rsid w:val="00714FBD"/>
    <w:rsid w:val="00715EB6"/>
    <w:rsid w:val="007177D9"/>
    <w:rsid w:val="0071796C"/>
    <w:rsid w:val="00721336"/>
    <w:rsid w:val="00721DCF"/>
    <w:rsid w:val="00722A29"/>
    <w:rsid w:val="007235C7"/>
    <w:rsid w:val="00723D9E"/>
    <w:rsid w:val="00725AB1"/>
    <w:rsid w:val="00727E9E"/>
    <w:rsid w:val="00734175"/>
    <w:rsid w:val="0073454A"/>
    <w:rsid w:val="00735740"/>
    <w:rsid w:val="00735CAF"/>
    <w:rsid w:val="00735DA1"/>
    <w:rsid w:val="0073754A"/>
    <w:rsid w:val="00737960"/>
    <w:rsid w:val="007401FC"/>
    <w:rsid w:val="00740DA8"/>
    <w:rsid w:val="0074187D"/>
    <w:rsid w:val="00741A92"/>
    <w:rsid w:val="00741BCE"/>
    <w:rsid w:val="00741F31"/>
    <w:rsid w:val="00742208"/>
    <w:rsid w:val="00743B1E"/>
    <w:rsid w:val="00744F14"/>
    <w:rsid w:val="00747D53"/>
    <w:rsid w:val="007512ED"/>
    <w:rsid w:val="007528E6"/>
    <w:rsid w:val="00754343"/>
    <w:rsid w:val="0075587F"/>
    <w:rsid w:val="0076093E"/>
    <w:rsid w:val="00760A43"/>
    <w:rsid w:val="00761BD4"/>
    <w:rsid w:val="007637F9"/>
    <w:rsid w:val="00763996"/>
    <w:rsid w:val="0076727E"/>
    <w:rsid w:val="00767E81"/>
    <w:rsid w:val="0077064E"/>
    <w:rsid w:val="00772F4E"/>
    <w:rsid w:val="00773FA4"/>
    <w:rsid w:val="0077654F"/>
    <w:rsid w:val="007765B8"/>
    <w:rsid w:val="0077727A"/>
    <w:rsid w:val="00782307"/>
    <w:rsid w:val="007826E8"/>
    <w:rsid w:val="0078353A"/>
    <w:rsid w:val="00790319"/>
    <w:rsid w:val="00792B25"/>
    <w:rsid w:val="007933EB"/>
    <w:rsid w:val="00796BE9"/>
    <w:rsid w:val="007A438A"/>
    <w:rsid w:val="007A4F3E"/>
    <w:rsid w:val="007A6D50"/>
    <w:rsid w:val="007B1756"/>
    <w:rsid w:val="007B2ADB"/>
    <w:rsid w:val="007B5AD3"/>
    <w:rsid w:val="007C1FC9"/>
    <w:rsid w:val="007C3570"/>
    <w:rsid w:val="007C37A9"/>
    <w:rsid w:val="007C3817"/>
    <w:rsid w:val="007C71BE"/>
    <w:rsid w:val="007D24B4"/>
    <w:rsid w:val="007D3A4A"/>
    <w:rsid w:val="007D3CFC"/>
    <w:rsid w:val="007D401F"/>
    <w:rsid w:val="007D4400"/>
    <w:rsid w:val="007E01BA"/>
    <w:rsid w:val="007E01D1"/>
    <w:rsid w:val="007E14F8"/>
    <w:rsid w:val="007E25B4"/>
    <w:rsid w:val="007E50EE"/>
    <w:rsid w:val="007E5DF9"/>
    <w:rsid w:val="007E6718"/>
    <w:rsid w:val="007E71B6"/>
    <w:rsid w:val="007E7A7A"/>
    <w:rsid w:val="007F04C7"/>
    <w:rsid w:val="007F0592"/>
    <w:rsid w:val="007F0C34"/>
    <w:rsid w:val="007F36A8"/>
    <w:rsid w:val="007F4FBF"/>
    <w:rsid w:val="007F53DA"/>
    <w:rsid w:val="007F6F4E"/>
    <w:rsid w:val="007F6F9D"/>
    <w:rsid w:val="00800F0B"/>
    <w:rsid w:val="00801101"/>
    <w:rsid w:val="008034E4"/>
    <w:rsid w:val="00803CB0"/>
    <w:rsid w:val="00816808"/>
    <w:rsid w:val="00820A15"/>
    <w:rsid w:val="008230E4"/>
    <w:rsid w:val="00823F5E"/>
    <w:rsid w:val="00825419"/>
    <w:rsid w:val="00827ABB"/>
    <w:rsid w:val="008336FC"/>
    <w:rsid w:val="008340A1"/>
    <w:rsid w:val="00836465"/>
    <w:rsid w:val="008372D1"/>
    <w:rsid w:val="00837D79"/>
    <w:rsid w:val="0084234C"/>
    <w:rsid w:val="00842C0E"/>
    <w:rsid w:val="00843923"/>
    <w:rsid w:val="00843949"/>
    <w:rsid w:val="00850A1B"/>
    <w:rsid w:val="00851FD4"/>
    <w:rsid w:val="00852009"/>
    <w:rsid w:val="008558EF"/>
    <w:rsid w:val="0086085A"/>
    <w:rsid w:val="008632BB"/>
    <w:rsid w:val="00865BF8"/>
    <w:rsid w:val="00865EEE"/>
    <w:rsid w:val="00870D2E"/>
    <w:rsid w:val="00870F1D"/>
    <w:rsid w:val="00875221"/>
    <w:rsid w:val="00875C92"/>
    <w:rsid w:val="008762EA"/>
    <w:rsid w:val="00882B1E"/>
    <w:rsid w:val="0088314B"/>
    <w:rsid w:val="00887AAF"/>
    <w:rsid w:val="00887DF6"/>
    <w:rsid w:val="00891377"/>
    <w:rsid w:val="00891813"/>
    <w:rsid w:val="00891BE0"/>
    <w:rsid w:val="00893721"/>
    <w:rsid w:val="00897D88"/>
    <w:rsid w:val="008A1710"/>
    <w:rsid w:val="008A2D79"/>
    <w:rsid w:val="008A3DE9"/>
    <w:rsid w:val="008A5E74"/>
    <w:rsid w:val="008A6A26"/>
    <w:rsid w:val="008A6EFB"/>
    <w:rsid w:val="008A6FC7"/>
    <w:rsid w:val="008B0195"/>
    <w:rsid w:val="008B0979"/>
    <w:rsid w:val="008B100B"/>
    <w:rsid w:val="008B7561"/>
    <w:rsid w:val="008C0F83"/>
    <w:rsid w:val="008C31CE"/>
    <w:rsid w:val="008C3B38"/>
    <w:rsid w:val="008C4366"/>
    <w:rsid w:val="008C59F8"/>
    <w:rsid w:val="008C7ECF"/>
    <w:rsid w:val="008D08CF"/>
    <w:rsid w:val="008D43E7"/>
    <w:rsid w:val="008D46F9"/>
    <w:rsid w:val="008D6BB1"/>
    <w:rsid w:val="008E4C31"/>
    <w:rsid w:val="008E4CF6"/>
    <w:rsid w:val="008E5F43"/>
    <w:rsid w:val="008F139C"/>
    <w:rsid w:val="008F3D41"/>
    <w:rsid w:val="008F5DC8"/>
    <w:rsid w:val="008F71A7"/>
    <w:rsid w:val="00900705"/>
    <w:rsid w:val="00900848"/>
    <w:rsid w:val="00903F7E"/>
    <w:rsid w:val="009041BC"/>
    <w:rsid w:val="00905783"/>
    <w:rsid w:val="00905BCE"/>
    <w:rsid w:val="00910A1A"/>
    <w:rsid w:val="00912047"/>
    <w:rsid w:val="0091406F"/>
    <w:rsid w:val="00917F03"/>
    <w:rsid w:val="00920F91"/>
    <w:rsid w:val="0092128E"/>
    <w:rsid w:val="00925326"/>
    <w:rsid w:val="00925653"/>
    <w:rsid w:val="00926C46"/>
    <w:rsid w:val="00926E83"/>
    <w:rsid w:val="0093108B"/>
    <w:rsid w:val="00931207"/>
    <w:rsid w:val="00932285"/>
    <w:rsid w:val="009338EA"/>
    <w:rsid w:val="0093695C"/>
    <w:rsid w:val="009415E0"/>
    <w:rsid w:val="00943F95"/>
    <w:rsid w:val="0095229F"/>
    <w:rsid w:val="00952670"/>
    <w:rsid w:val="009535FC"/>
    <w:rsid w:val="00954656"/>
    <w:rsid w:val="009606E2"/>
    <w:rsid w:val="009616F4"/>
    <w:rsid w:val="00962E1B"/>
    <w:rsid w:val="00964FFC"/>
    <w:rsid w:val="0096572F"/>
    <w:rsid w:val="0096680A"/>
    <w:rsid w:val="00966867"/>
    <w:rsid w:val="009709DB"/>
    <w:rsid w:val="00972CD9"/>
    <w:rsid w:val="0098266B"/>
    <w:rsid w:val="0098287D"/>
    <w:rsid w:val="0098447E"/>
    <w:rsid w:val="0098613D"/>
    <w:rsid w:val="0098668A"/>
    <w:rsid w:val="00987588"/>
    <w:rsid w:val="00991F4D"/>
    <w:rsid w:val="009A0AAD"/>
    <w:rsid w:val="009A12E0"/>
    <w:rsid w:val="009A1BA6"/>
    <w:rsid w:val="009A26E8"/>
    <w:rsid w:val="009A276D"/>
    <w:rsid w:val="009A3478"/>
    <w:rsid w:val="009A6B1A"/>
    <w:rsid w:val="009A6D13"/>
    <w:rsid w:val="009A6D38"/>
    <w:rsid w:val="009A7EC6"/>
    <w:rsid w:val="009B1ED3"/>
    <w:rsid w:val="009B32FA"/>
    <w:rsid w:val="009B574A"/>
    <w:rsid w:val="009B780A"/>
    <w:rsid w:val="009C032E"/>
    <w:rsid w:val="009C03A9"/>
    <w:rsid w:val="009C17AE"/>
    <w:rsid w:val="009C1800"/>
    <w:rsid w:val="009C6593"/>
    <w:rsid w:val="009C6BC0"/>
    <w:rsid w:val="009C721A"/>
    <w:rsid w:val="009C7A37"/>
    <w:rsid w:val="009D1432"/>
    <w:rsid w:val="009D14F0"/>
    <w:rsid w:val="009D237E"/>
    <w:rsid w:val="009D2A9C"/>
    <w:rsid w:val="009D2DB3"/>
    <w:rsid w:val="009D4CA3"/>
    <w:rsid w:val="009D57A4"/>
    <w:rsid w:val="009D68A9"/>
    <w:rsid w:val="009D6EF7"/>
    <w:rsid w:val="009E0745"/>
    <w:rsid w:val="009E1989"/>
    <w:rsid w:val="009E30E7"/>
    <w:rsid w:val="009E4572"/>
    <w:rsid w:val="009E4D0F"/>
    <w:rsid w:val="009E6CF8"/>
    <w:rsid w:val="009F043B"/>
    <w:rsid w:val="009F0C1C"/>
    <w:rsid w:val="009F296E"/>
    <w:rsid w:val="009F2996"/>
    <w:rsid w:val="009F42F5"/>
    <w:rsid w:val="009F467A"/>
    <w:rsid w:val="009F7430"/>
    <w:rsid w:val="009F754F"/>
    <w:rsid w:val="00A0425C"/>
    <w:rsid w:val="00A0449E"/>
    <w:rsid w:val="00A0486B"/>
    <w:rsid w:val="00A10954"/>
    <w:rsid w:val="00A14019"/>
    <w:rsid w:val="00A15666"/>
    <w:rsid w:val="00A16A3F"/>
    <w:rsid w:val="00A22B31"/>
    <w:rsid w:val="00A25567"/>
    <w:rsid w:val="00A256D1"/>
    <w:rsid w:val="00A313B7"/>
    <w:rsid w:val="00A32869"/>
    <w:rsid w:val="00A330A4"/>
    <w:rsid w:val="00A34E24"/>
    <w:rsid w:val="00A36850"/>
    <w:rsid w:val="00A37902"/>
    <w:rsid w:val="00A37EBD"/>
    <w:rsid w:val="00A43487"/>
    <w:rsid w:val="00A50114"/>
    <w:rsid w:val="00A54C78"/>
    <w:rsid w:val="00A55A4E"/>
    <w:rsid w:val="00A56915"/>
    <w:rsid w:val="00A57329"/>
    <w:rsid w:val="00A7111C"/>
    <w:rsid w:val="00A72F04"/>
    <w:rsid w:val="00A73886"/>
    <w:rsid w:val="00A74CC9"/>
    <w:rsid w:val="00A77292"/>
    <w:rsid w:val="00A776C8"/>
    <w:rsid w:val="00A815EF"/>
    <w:rsid w:val="00A905F0"/>
    <w:rsid w:val="00A90AE2"/>
    <w:rsid w:val="00A938CD"/>
    <w:rsid w:val="00A93E8F"/>
    <w:rsid w:val="00A96BE3"/>
    <w:rsid w:val="00A96DFB"/>
    <w:rsid w:val="00A97F00"/>
    <w:rsid w:val="00A97FF1"/>
    <w:rsid w:val="00AA05DB"/>
    <w:rsid w:val="00AA235D"/>
    <w:rsid w:val="00AA3DA8"/>
    <w:rsid w:val="00AA42AD"/>
    <w:rsid w:val="00AA4AA6"/>
    <w:rsid w:val="00AA4D7E"/>
    <w:rsid w:val="00AA7F14"/>
    <w:rsid w:val="00AB0FB0"/>
    <w:rsid w:val="00AB392B"/>
    <w:rsid w:val="00AB3BDC"/>
    <w:rsid w:val="00AB4722"/>
    <w:rsid w:val="00AB548A"/>
    <w:rsid w:val="00AC03C9"/>
    <w:rsid w:val="00AC0B0A"/>
    <w:rsid w:val="00AC3524"/>
    <w:rsid w:val="00AC5C96"/>
    <w:rsid w:val="00AC6D0B"/>
    <w:rsid w:val="00AD20A8"/>
    <w:rsid w:val="00AD3F4C"/>
    <w:rsid w:val="00AD7092"/>
    <w:rsid w:val="00AD7B30"/>
    <w:rsid w:val="00AE04B7"/>
    <w:rsid w:val="00AE1563"/>
    <w:rsid w:val="00AE1FF9"/>
    <w:rsid w:val="00AE3913"/>
    <w:rsid w:val="00AE3A90"/>
    <w:rsid w:val="00AE7592"/>
    <w:rsid w:val="00AF1827"/>
    <w:rsid w:val="00AF7B41"/>
    <w:rsid w:val="00B03401"/>
    <w:rsid w:val="00B071E7"/>
    <w:rsid w:val="00B10000"/>
    <w:rsid w:val="00B127BC"/>
    <w:rsid w:val="00B12C55"/>
    <w:rsid w:val="00B14C34"/>
    <w:rsid w:val="00B16287"/>
    <w:rsid w:val="00B20CC9"/>
    <w:rsid w:val="00B21A05"/>
    <w:rsid w:val="00B25643"/>
    <w:rsid w:val="00B26DE8"/>
    <w:rsid w:val="00B27A82"/>
    <w:rsid w:val="00B30464"/>
    <w:rsid w:val="00B318BA"/>
    <w:rsid w:val="00B34E04"/>
    <w:rsid w:val="00B359C4"/>
    <w:rsid w:val="00B362EC"/>
    <w:rsid w:val="00B37725"/>
    <w:rsid w:val="00B37AD7"/>
    <w:rsid w:val="00B46648"/>
    <w:rsid w:val="00B4716C"/>
    <w:rsid w:val="00B52BD6"/>
    <w:rsid w:val="00B52D58"/>
    <w:rsid w:val="00B54F07"/>
    <w:rsid w:val="00B557C7"/>
    <w:rsid w:val="00B55E28"/>
    <w:rsid w:val="00B60687"/>
    <w:rsid w:val="00B63C35"/>
    <w:rsid w:val="00B64766"/>
    <w:rsid w:val="00B72A46"/>
    <w:rsid w:val="00B72FEE"/>
    <w:rsid w:val="00B82E89"/>
    <w:rsid w:val="00B84C78"/>
    <w:rsid w:val="00B85DAA"/>
    <w:rsid w:val="00B87098"/>
    <w:rsid w:val="00B90EB1"/>
    <w:rsid w:val="00B9319F"/>
    <w:rsid w:val="00BA0851"/>
    <w:rsid w:val="00BA1EC2"/>
    <w:rsid w:val="00BA296B"/>
    <w:rsid w:val="00BA469D"/>
    <w:rsid w:val="00BB0B10"/>
    <w:rsid w:val="00BB200A"/>
    <w:rsid w:val="00BB2355"/>
    <w:rsid w:val="00BB2ABF"/>
    <w:rsid w:val="00BB4371"/>
    <w:rsid w:val="00BB46E0"/>
    <w:rsid w:val="00BB4FFB"/>
    <w:rsid w:val="00BB6DD7"/>
    <w:rsid w:val="00BB7E3F"/>
    <w:rsid w:val="00BC09B3"/>
    <w:rsid w:val="00BC15BF"/>
    <w:rsid w:val="00BC30EB"/>
    <w:rsid w:val="00BD1C6D"/>
    <w:rsid w:val="00BD49FD"/>
    <w:rsid w:val="00BD4D51"/>
    <w:rsid w:val="00BE12E6"/>
    <w:rsid w:val="00BE2FC3"/>
    <w:rsid w:val="00BE336C"/>
    <w:rsid w:val="00BE4E14"/>
    <w:rsid w:val="00BE7EB6"/>
    <w:rsid w:val="00BF51C2"/>
    <w:rsid w:val="00C000C8"/>
    <w:rsid w:val="00C004EF"/>
    <w:rsid w:val="00C018EC"/>
    <w:rsid w:val="00C043A8"/>
    <w:rsid w:val="00C0458F"/>
    <w:rsid w:val="00C12958"/>
    <w:rsid w:val="00C153F8"/>
    <w:rsid w:val="00C15AD9"/>
    <w:rsid w:val="00C16A03"/>
    <w:rsid w:val="00C1751E"/>
    <w:rsid w:val="00C17558"/>
    <w:rsid w:val="00C179D8"/>
    <w:rsid w:val="00C31BFB"/>
    <w:rsid w:val="00C322E1"/>
    <w:rsid w:val="00C32438"/>
    <w:rsid w:val="00C3776D"/>
    <w:rsid w:val="00C40202"/>
    <w:rsid w:val="00C4133F"/>
    <w:rsid w:val="00C42195"/>
    <w:rsid w:val="00C43AE4"/>
    <w:rsid w:val="00C44461"/>
    <w:rsid w:val="00C44A7F"/>
    <w:rsid w:val="00C5021D"/>
    <w:rsid w:val="00C51711"/>
    <w:rsid w:val="00C523ED"/>
    <w:rsid w:val="00C56097"/>
    <w:rsid w:val="00C57556"/>
    <w:rsid w:val="00C57F00"/>
    <w:rsid w:val="00C65392"/>
    <w:rsid w:val="00C7059B"/>
    <w:rsid w:val="00C7240B"/>
    <w:rsid w:val="00C725DC"/>
    <w:rsid w:val="00C7314F"/>
    <w:rsid w:val="00C7392A"/>
    <w:rsid w:val="00C756D0"/>
    <w:rsid w:val="00C75DF8"/>
    <w:rsid w:val="00C80EB7"/>
    <w:rsid w:val="00C81CFA"/>
    <w:rsid w:val="00C823BB"/>
    <w:rsid w:val="00C8333C"/>
    <w:rsid w:val="00C85469"/>
    <w:rsid w:val="00C85B56"/>
    <w:rsid w:val="00C85EBC"/>
    <w:rsid w:val="00C8716D"/>
    <w:rsid w:val="00C90B2E"/>
    <w:rsid w:val="00C929F1"/>
    <w:rsid w:val="00C93686"/>
    <w:rsid w:val="00C93BF5"/>
    <w:rsid w:val="00C97953"/>
    <w:rsid w:val="00C97E12"/>
    <w:rsid w:val="00CA0057"/>
    <w:rsid w:val="00CA34D8"/>
    <w:rsid w:val="00CA4D9C"/>
    <w:rsid w:val="00CB1DF8"/>
    <w:rsid w:val="00CB1FB7"/>
    <w:rsid w:val="00CB4F9A"/>
    <w:rsid w:val="00CB598B"/>
    <w:rsid w:val="00CB6522"/>
    <w:rsid w:val="00CC11CE"/>
    <w:rsid w:val="00CC3CCE"/>
    <w:rsid w:val="00CC3CD5"/>
    <w:rsid w:val="00CC5D59"/>
    <w:rsid w:val="00CC79EA"/>
    <w:rsid w:val="00CD6469"/>
    <w:rsid w:val="00CE0A25"/>
    <w:rsid w:val="00CE1FED"/>
    <w:rsid w:val="00CE2962"/>
    <w:rsid w:val="00CF1570"/>
    <w:rsid w:val="00CF60EE"/>
    <w:rsid w:val="00CF7A82"/>
    <w:rsid w:val="00D0035F"/>
    <w:rsid w:val="00D00DFE"/>
    <w:rsid w:val="00D0147C"/>
    <w:rsid w:val="00D06360"/>
    <w:rsid w:val="00D074E8"/>
    <w:rsid w:val="00D1511D"/>
    <w:rsid w:val="00D1613C"/>
    <w:rsid w:val="00D17810"/>
    <w:rsid w:val="00D227A2"/>
    <w:rsid w:val="00D24484"/>
    <w:rsid w:val="00D25A35"/>
    <w:rsid w:val="00D25B73"/>
    <w:rsid w:val="00D270B3"/>
    <w:rsid w:val="00D27A2E"/>
    <w:rsid w:val="00D306AE"/>
    <w:rsid w:val="00D31593"/>
    <w:rsid w:val="00D33081"/>
    <w:rsid w:val="00D33684"/>
    <w:rsid w:val="00D33784"/>
    <w:rsid w:val="00D340EB"/>
    <w:rsid w:val="00D34BEE"/>
    <w:rsid w:val="00D40361"/>
    <w:rsid w:val="00D413E5"/>
    <w:rsid w:val="00D427BB"/>
    <w:rsid w:val="00D43742"/>
    <w:rsid w:val="00D4409D"/>
    <w:rsid w:val="00D47C3C"/>
    <w:rsid w:val="00D53554"/>
    <w:rsid w:val="00D54621"/>
    <w:rsid w:val="00D6061D"/>
    <w:rsid w:val="00D62B11"/>
    <w:rsid w:val="00D64382"/>
    <w:rsid w:val="00D647CF"/>
    <w:rsid w:val="00D6549E"/>
    <w:rsid w:val="00D659D1"/>
    <w:rsid w:val="00D72014"/>
    <w:rsid w:val="00D72DA7"/>
    <w:rsid w:val="00D7420E"/>
    <w:rsid w:val="00D75834"/>
    <w:rsid w:val="00D77DD4"/>
    <w:rsid w:val="00D80072"/>
    <w:rsid w:val="00D8369A"/>
    <w:rsid w:val="00D84494"/>
    <w:rsid w:val="00D854EC"/>
    <w:rsid w:val="00D85FDB"/>
    <w:rsid w:val="00D85FE2"/>
    <w:rsid w:val="00D929E6"/>
    <w:rsid w:val="00D92E2B"/>
    <w:rsid w:val="00D967FC"/>
    <w:rsid w:val="00D97E09"/>
    <w:rsid w:val="00DA00B7"/>
    <w:rsid w:val="00DA36A7"/>
    <w:rsid w:val="00DA5066"/>
    <w:rsid w:val="00DA6A1B"/>
    <w:rsid w:val="00DB0F41"/>
    <w:rsid w:val="00DB0FF2"/>
    <w:rsid w:val="00DB3891"/>
    <w:rsid w:val="00DC2EC1"/>
    <w:rsid w:val="00DC3E59"/>
    <w:rsid w:val="00DC5005"/>
    <w:rsid w:val="00DC6FE7"/>
    <w:rsid w:val="00DE1774"/>
    <w:rsid w:val="00DE5DA6"/>
    <w:rsid w:val="00DE7BDB"/>
    <w:rsid w:val="00DF1711"/>
    <w:rsid w:val="00DF1A48"/>
    <w:rsid w:val="00DF309E"/>
    <w:rsid w:val="00E008E8"/>
    <w:rsid w:val="00E060C7"/>
    <w:rsid w:val="00E066F1"/>
    <w:rsid w:val="00E07C3B"/>
    <w:rsid w:val="00E07E9F"/>
    <w:rsid w:val="00E13474"/>
    <w:rsid w:val="00E1359A"/>
    <w:rsid w:val="00E23F2D"/>
    <w:rsid w:val="00E255FB"/>
    <w:rsid w:val="00E25F9E"/>
    <w:rsid w:val="00E2605D"/>
    <w:rsid w:val="00E26ACB"/>
    <w:rsid w:val="00E322EF"/>
    <w:rsid w:val="00E3274B"/>
    <w:rsid w:val="00E32AF9"/>
    <w:rsid w:val="00E44558"/>
    <w:rsid w:val="00E466A6"/>
    <w:rsid w:val="00E47C3C"/>
    <w:rsid w:val="00E50096"/>
    <w:rsid w:val="00E54D83"/>
    <w:rsid w:val="00E57232"/>
    <w:rsid w:val="00E63B01"/>
    <w:rsid w:val="00E652F4"/>
    <w:rsid w:val="00E654C7"/>
    <w:rsid w:val="00E66124"/>
    <w:rsid w:val="00E66204"/>
    <w:rsid w:val="00E66749"/>
    <w:rsid w:val="00E66FDC"/>
    <w:rsid w:val="00E717A5"/>
    <w:rsid w:val="00E7236F"/>
    <w:rsid w:val="00E725DD"/>
    <w:rsid w:val="00E73213"/>
    <w:rsid w:val="00E740A1"/>
    <w:rsid w:val="00E74822"/>
    <w:rsid w:val="00E757BC"/>
    <w:rsid w:val="00E770DA"/>
    <w:rsid w:val="00E77A25"/>
    <w:rsid w:val="00E80FAD"/>
    <w:rsid w:val="00E8194B"/>
    <w:rsid w:val="00E82871"/>
    <w:rsid w:val="00E83139"/>
    <w:rsid w:val="00E846F9"/>
    <w:rsid w:val="00E90742"/>
    <w:rsid w:val="00E94701"/>
    <w:rsid w:val="00E94FD3"/>
    <w:rsid w:val="00E95472"/>
    <w:rsid w:val="00EA37C8"/>
    <w:rsid w:val="00EA7251"/>
    <w:rsid w:val="00EA7BFC"/>
    <w:rsid w:val="00EB48E2"/>
    <w:rsid w:val="00EB512D"/>
    <w:rsid w:val="00EB6229"/>
    <w:rsid w:val="00EC03D0"/>
    <w:rsid w:val="00ED2CAD"/>
    <w:rsid w:val="00ED524D"/>
    <w:rsid w:val="00EE04CA"/>
    <w:rsid w:val="00EE12E1"/>
    <w:rsid w:val="00EE21C7"/>
    <w:rsid w:val="00EE2C0C"/>
    <w:rsid w:val="00EE53C1"/>
    <w:rsid w:val="00EE73F5"/>
    <w:rsid w:val="00EF1DC6"/>
    <w:rsid w:val="00EF258E"/>
    <w:rsid w:val="00EF2ECA"/>
    <w:rsid w:val="00EF4D40"/>
    <w:rsid w:val="00EF6A2D"/>
    <w:rsid w:val="00F00FE6"/>
    <w:rsid w:val="00F01174"/>
    <w:rsid w:val="00F04095"/>
    <w:rsid w:val="00F05EB2"/>
    <w:rsid w:val="00F06BC3"/>
    <w:rsid w:val="00F15FBF"/>
    <w:rsid w:val="00F1644B"/>
    <w:rsid w:val="00F16D50"/>
    <w:rsid w:val="00F17589"/>
    <w:rsid w:val="00F22798"/>
    <w:rsid w:val="00F22B59"/>
    <w:rsid w:val="00F24796"/>
    <w:rsid w:val="00F247EA"/>
    <w:rsid w:val="00F25C58"/>
    <w:rsid w:val="00F26836"/>
    <w:rsid w:val="00F31FD9"/>
    <w:rsid w:val="00F34CBE"/>
    <w:rsid w:val="00F374E2"/>
    <w:rsid w:val="00F414C3"/>
    <w:rsid w:val="00F51DAE"/>
    <w:rsid w:val="00F5210B"/>
    <w:rsid w:val="00F53110"/>
    <w:rsid w:val="00F53B0F"/>
    <w:rsid w:val="00F54406"/>
    <w:rsid w:val="00F55CC6"/>
    <w:rsid w:val="00F5712F"/>
    <w:rsid w:val="00F61F3D"/>
    <w:rsid w:val="00F62303"/>
    <w:rsid w:val="00F63339"/>
    <w:rsid w:val="00F65BCC"/>
    <w:rsid w:val="00F66733"/>
    <w:rsid w:val="00F70B4B"/>
    <w:rsid w:val="00F7126A"/>
    <w:rsid w:val="00F71A58"/>
    <w:rsid w:val="00F756B0"/>
    <w:rsid w:val="00F84D0C"/>
    <w:rsid w:val="00F85F28"/>
    <w:rsid w:val="00F87A6A"/>
    <w:rsid w:val="00F92178"/>
    <w:rsid w:val="00F94A34"/>
    <w:rsid w:val="00F970C8"/>
    <w:rsid w:val="00FA1B97"/>
    <w:rsid w:val="00FA259B"/>
    <w:rsid w:val="00FA3695"/>
    <w:rsid w:val="00FA3B9D"/>
    <w:rsid w:val="00FA467E"/>
    <w:rsid w:val="00FA6320"/>
    <w:rsid w:val="00FA648B"/>
    <w:rsid w:val="00FA7FC4"/>
    <w:rsid w:val="00FB0725"/>
    <w:rsid w:val="00FB50A9"/>
    <w:rsid w:val="00FC1680"/>
    <w:rsid w:val="00FC35DD"/>
    <w:rsid w:val="00FC499C"/>
    <w:rsid w:val="00FC4E1D"/>
    <w:rsid w:val="00FC5BE6"/>
    <w:rsid w:val="00FC6AA9"/>
    <w:rsid w:val="00FD1B86"/>
    <w:rsid w:val="00FD60D8"/>
    <w:rsid w:val="00FD6E10"/>
    <w:rsid w:val="00FE22AD"/>
    <w:rsid w:val="00FE38A3"/>
    <w:rsid w:val="00FE5E0A"/>
    <w:rsid w:val="00FE7B25"/>
    <w:rsid w:val="00FF20B4"/>
    <w:rsid w:val="00FF4675"/>
    <w:rsid w:val="00FF60DF"/>
    <w:rsid w:val="00FF6AC4"/>
    <w:rsid w:val="00FF6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8481"/>
    <o:shapelayout v:ext="edit">
      <o:idmap v:ext="edit" data="1"/>
    </o:shapelayout>
  </w:shapeDefaults>
  <w:decimalSymbol w:val="."/>
  <w:listSeparator w:val=","/>
  <w14:docId w14:val="76C227B1"/>
  <w15:docId w15:val="{31485816-A4C5-4E0B-BE6B-A9AFCCE33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396A"/>
    <w:pPr>
      <w:spacing w:after="200"/>
    </w:pPr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8762EA"/>
    <w:pPr>
      <w:spacing w:after="0"/>
      <w:contextualSpacing/>
      <w:outlineLvl w:val="0"/>
    </w:pPr>
    <w:rPr>
      <w:rFonts w:ascii="Arial" w:hAnsi="Arial" w:cs="Arial"/>
      <w:b/>
      <w:sz w:val="28"/>
      <w:szCs w:val="22"/>
    </w:rPr>
  </w:style>
  <w:style w:type="paragraph" w:styleId="Heading2">
    <w:name w:val="heading 2"/>
    <w:basedOn w:val="Normal"/>
    <w:next w:val="Normal"/>
    <w:qFormat/>
    <w:rsid w:val="008762EA"/>
    <w:pPr>
      <w:keepNext/>
      <w:spacing w:after="0"/>
      <w:jc w:val="both"/>
      <w:outlineLvl w:val="1"/>
    </w:pPr>
    <w:rPr>
      <w:rFonts w:ascii="Arial" w:eastAsia="Times New Roman" w:hAnsi="Arial" w:cs="Arial"/>
      <w:b/>
      <w:bCs/>
      <w:iCs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752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8762EA"/>
    <w:rPr>
      <w:rFonts w:ascii="Arial" w:hAnsi="Arial" w:cs="Arial"/>
      <w:b/>
      <w:sz w:val="28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DE185C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DE185C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E185C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DE185C"/>
    <w:rPr>
      <w:sz w:val="24"/>
      <w:szCs w:val="24"/>
    </w:rPr>
  </w:style>
  <w:style w:type="paragraph" w:customStyle="1" w:styleId="WMP">
    <w:name w:val="WMP"/>
    <w:basedOn w:val="Normal"/>
    <w:rsid w:val="00E54D83"/>
    <w:pPr>
      <w:spacing w:line="276" w:lineRule="auto"/>
      <w:jc w:val="both"/>
    </w:pPr>
    <w:rPr>
      <w:rFonts w:ascii="Calibri" w:eastAsia="Times New Roman" w:hAnsi="Calibri" w:cs="Arial"/>
      <w:sz w:val="22"/>
      <w:szCs w:val="22"/>
    </w:rPr>
  </w:style>
  <w:style w:type="character" w:styleId="Hyperlink">
    <w:name w:val="Hyperlink"/>
    <w:uiPriority w:val="99"/>
    <w:rsid w:val="00E54D83"/>
    <w:rPr>
      <w:rFonts w:cs="Times New Roman"/>
      <w:color w:val="0000FF"/>
      <w:u w:val="single"/>
    </w:rPr>
  </w:style>
  <w:style w:type="paragraph" w:styleId="CommentText">
    <w:name w:val="annotation text"/>
    <w:basedOn w:val="Normal"/>
    <w:link w:val="CommentTextChar"/>
    <w:uiPriority w:val="99"/>
    <w:rsid w:val="00E54D83"/>
    <w:rPr>
      <w:rFonts w:ascii="Calibri" w:hAnsi="Calibri" w:cs="Calibri"/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E54D83"/>
    <w:rPr>
      <w:rFonts w:ascii="Calibri" w:hAnsi="Calibri" w:cs="Calibri"/>
      <w:lang w:val="en-GB" w:eastAsia="en-US" w:bidi="ar-SA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E54D83"/>
    <w:rPr>
      <w:b/>
      <w:bCs/>
    </w:rPr>
  </w:style>
  <w:style w:type="character" w:customStyle="1" w:styleId="CommentSubjectChar">
    <w:name w:val="Comment Subject Char"/>
    <w:link w:val="CommentSubject"/>
    <w:semiHidden/>
    <w:locked/>
    <w:rsid w:val="00E54D83"/>
    <w:rPr>
      <w:rFonts w:ascii="Calibri" w:hAnsi="Calibri" w:cs="Calibri"/>
      <w:b/>
      <w:bCs/>
      <w:lang w:val="en-GB" w:eastAsia="en-US" w:bidi="ar-SA"/>
    </w:rPr>
  </w:style>
  <w:style w:type="paragraph" w:styleId="BalloonText">
    <w:name w:val="Balloon Text"/>
    <w:basedOn w:val="Normal"/>
    <w:link w:val="BalloonTextChar"/>
    <w:semiHidden/>
    <w:rsid w:val="00E54D83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E54D83"/>
    <w:rPr>
      <w:rFonts w:ascii="Tahoma" w:hAnsi="Tahoma" w:cs="Tahoma"/>
      <w:sz w:val="16"/>
      <w:szCs w:val="16"/>
      <w:lang w:val="en-GB" w:eastAsia="en-US" w:bidi="ar-SA"/>
    </w:rPr>
  </w:style>
  <w:style w:type="character" w:customStyle="1" w:styleId="CharChar2">
    <w:name w:val="Char Char2"/>
    <w:locked/>
    <w:rsid w:val="00E54D83"/>
    <w:rPr>
      <w:rFonts w:ascii="Calibri" w:hAnsi="Calibri" w:cs="Calibri"/>
      <w:sz w:val="22"/>
      <w:szCs w:val="22"/>
      <w:lang w:val="en-GB" w:eastAsia="en-US" w:bidi="ar-SA"/>
    </w:rPr>
  </w:style>
  <w:style w:type="character" w:styleId="PageNumber">
    <w:name w:val="page number"/>
    <w:basedOn w:val="DefaultParagraphFont"/>
    <w:rsid w:val="00E54D83"/>
  </w:style>
  <w:style w:type="paragraph" w:styleId="TOC1">
    <w:name w:val="toc 1"/>
    <w:basedOn w:val="Normal"/>
    <w:next w:val="Normal"/>
    <w:autoRedefine/>
    <w:uiPriority w:val="39"/>
    <w:rsid w:val="007933EB"/>
    <w:pPr>
      <w:tabs>
        <w:tab w:val="right" w:leader="dot" w:pos="8493"/>
      </w:tabs>
      <w:spacing w:after="0"/>
    </w:pPr>
    <w:rPr>
      <w:rFonts w:ascii="Arial" w:eastAsia="Times New Roman" w:hAnsi="Arial" w:cs="Calibri"/>
      <w:sz w:val="22"/>
      <w:szCs w:val="22"/>
    </w:rPr>
  </w:style>
  <w:style w:type="paragraph" w:styleId="TOC2">
    <w:name w:val="toc 2"/>
    <w:basedOn w:val="Normal"/>
    <w:next w:val="Normal"/>
    <w:autoRedefine/>
    <w:uiPriority w:val="39"/>
    <w:rsid w:val="007933EB"/>
    <w:pPr>
      <w:tabs>
        <w:tab w:val="right" w:leader="dot" w:pos="8493"/>
      </w:tabs>
      <w:spacing w:after="0"/>
      <w:ind w:left="567"/>
    </w:pPr>
    <w:rPr>
      <w:rFonts w:ascii="Arial" w:eastAsia="Times New Roman" w:hAnsi="Arial" w:cs="Calibri"/>
      <w:sz w:val="22"/>
      <w:szCs w:val="22"/>
    </w:rPr>
  </w:style>
  <w:style w:type="character" w:styleId="FollowedHyperlink">
    <w:name w:val="FollowedHyperlink"/>
    <w:rsid w:val="00E54D83"/>
    <w:rPr>
      <w:color w:val="800080"/>
      <w:u w:val="single"/>
    </w:rPr>
  </w:style>
  <w:style w:type="character" w:styleId="CommentReference">
    <w:name w:val="annotation reference"/>
    <w:uiPriority w:val="99"/>
    <w:rsid w:val="00E54D83"/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7933EB"/>
    <w:pPr>
      <w:spacing w:after="0"/>
      <w:ind w:left="720"/>
    </w:pPr>
    <w:rPr>
      <w:rFonts w:ascii="Calibri" w:eastAsia="Times New Roman" w:hAnsi="Calibri"/>
      <w:sz w:val="22"/>
      <w:szCs w:val="22"/>
    </w:rPr>
  </w:style>
  <w:style w:type="paragraph" w:customStyle="1" w:styleId="Default">
    <w:name w:val="Default"/>
    <w:rsid w:val="003C2A5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369A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369A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D8369A"/>
    <w:rPr>
      <w:vertAlign w:val="superscript"/>
    </w:rPr>
  </w:style>
  <w:style w:type="table" w:styleId="TableGrid">
    <w:name w:val="Table Grid"/>
    <w:basedOn w:val="TableNormal"/>
    <w:uiPriority w:val="39"/>
    <w:rsid w:val="00B377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C54BE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5B33BA"/>
    <w:rPr>
      <w:rFonts w:ascii="Times New Roman" w:eastAsia="PMingLiU" w:hAnsi="Times New Roman"/>
      <w:sz w:val="22"/>
      <w:szCs w:val="22"/>
      <w:lang w:val="en-US" w:eastAsia="en-US"/>
    </w:rPr>
  </w:style>
  <w:style w:type="table" w:customStyle="1" w:styleId="TableGrid1">
    <w:name w:val="Table Grid1"/>
    <w:basedOn w:val="TableNormal"/>
    <w:next w:val="TableGrid"/>
    <w:uiPriority w:val="39"/>
    <w:rsid w:val="0010287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uiPriority w:val="9"/>
    <w:semiHidden/>
    <w:rsid w:val="00875221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C004EF"/>
    <w:pPr>
      <w:spacing w:before="100" w:beforeAutospacing="1" w:after="100" w:afterAutospacing="1"/>
    </w:pPr>
    <w:rPr>
      <w:rFonts w:ascii="Times New Roman" w:eastAsiaTheme="minorHAnsi" w:hAnsi="Times New Roman"/>
      <w:lang w:eastAsia="en-GB"/>
    </w:rPr>
  </w:style>
  <w:style w:type="table" w:customStyle="1" w:styleId="TableGrid2">
    <w:name w:val="Table Grid2"/>
    <w:basedOn w:val="TableNormal"/>
    <w:next w:val="TableGrid"/>
    <w:uiPriority w:val="59"/>
    <w:rsid w:val="000A53A5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Arial">
    <w:name w:val="Normal (Arial)"/>
    <w:basedOn w:val="Normal"/>
    <w:link w:val="NormalArialChar"/>
    <w:qFormat/>
    <w:rsid w:val="00571201"/>
    <w:pPr>
      <w:spacing w:after="0"/>
    </w:pPr>
    <w:rPr>
      <w:rFonts w:ascii="Arial" w:hAnsi="Arial" w:cs="Arial"/>
      <w:sz w:val="22"/>
      <w:szCs w:val="22"/>
    </w:rPr>
  </w:style>
  <w:style w:type="character" w:customStyle="1" w:styleId="NormalArialChar">
    <w:name w:val="Normal (Arial) Char"/>
    <w:basedOn w:val="DefaultParagraphFont"/>
    <w:link w:val="NormalArial"/>
    <w:rsid w:val="00571201"/>
    <w:rPr>
      <w:rFonts w:ascii="Arial" w:hAnsi="Arial" w:cs="Arial"/>
      <w:sz w:val="22"/>
      <w:szCs w:val="22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8034E4"/>
    <w:pPr>
      <w:keepNext/>
      <w:keepLines/>
      <w:spacing w:before="240" w:line="259" w:lineRule="auto"/>
      <w:contextualSpacing w:val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19569F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9569F"/>
    <w:rPr>
      <w:noProof/>
      <w:sz w:val="24"/>
      <w:szCs w:val="24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19569F"/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9569F"/>
    <w:rPr>
      <w:noProof/>
      <w:sz w:val="24"/>
      <w:szCs w:val="24"/>
      <w:lang w:val="en-US" w:eastAsia="en-US"/>
    </w:rPr>
  </w:style>
  <w:style w:type="character" w:styleId="LineNumber">
    <w:name w:val="line number"/>
    <w:basedOn w:val="DefaultParagraphFont"/>
    <w:uiPriority w:val="99"/>
    <w:semiHidden/>
    <w:unhideWhenUsed/>
    <w:rsid w:val="00694DB7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01174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882B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547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3230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71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559676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88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12254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274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702686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9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1215998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31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95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683499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434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40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207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86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8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13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924628">
              <w:marLeft w:val="9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wmsg.nhs.wales/medicines-appraisals-and-guidance/medicines-optimisation/prescribing-guidance/best-practice-reminder-avoid-nitrofurantoin-in-the-treatment-of-pyelonephritis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gov.uk/government/publications/urinary-tract-infection-diagnosis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3" ma:contentTypeDescription="Create a new document." ma:contentTypeScope="" ma:versionID="e517a544fb2e2e56df9f4d7680b9a13d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d393eed8aa77b96e0f8a31961ecec418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55B0B-56AD-426C-BA8C-9E08F46745BB}">
  <ds:schemaRefs>
    <ds:schemaRef ds:uri="http://schemas.openxmlformats.org/package/2006/metadata/core-properties"/>
    <ds:schemaRef ds:uri="http://schemas.microsoft.com/office/2006/documentManagement/types"/>
    <ds:schemaRef ds:uri="258d5018-feb4-45ec-8043-ac7152467c64"/>
    <ds:schemaRef ds:uri="2795bbee-07b4-4e79-98d8-0419d9871cad"/>
    <ds:schemaRef ds:uri="http://purl.org/dc/dcmitype/"/>
    <ds:schemaRef ds:uri="http://schemas.microsoft.com/office/infopath/2007/PartnerControls"/>
    <ds:schemaRef ds:uri="http://purl.org/dc/terms/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01AB06C1-0DDE-4870-A777-B6166A8F4A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FE8B788-D4E1-43BE-9FC8-F4E3D8F5A64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069FEB-61C9-441A-934D-D0D4B34BC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788</Words>
  <Characters>6418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Info Group</Company>
  <LinksUpToDate>false</LinksUpToDate>
  <CharactersWithSpaces>7192</CharactersWithSpaces>
  <SharedDoc>false</SharedDoc>
  <HLinks>
    <vt:vector size="462" baseType="variant">
      <vt:variant>
        <vt:i4>6488098</vt:i4>
      </vt:variant>
      <vt:variant>
        <vt:i4>365</vt:i4>
      </vt:variant>
      <vt:variant>
        <vt:i4>0</vt:i4>
      </vt:variant>
      <vt:variant>
        <vt:i4>5</vt:i4>
      </vt:variant>
      <vt:variant>
        <vt:lpwstr>https://www.gov.uk/government/publications/antimicrobial-stewardship-start-smart-then-focus</vt:lpwstr>
      </vt:variant>
      <vt:variant>
        <vt:lpwstr/>
      </vt:variant>
      <vt:variant>
        <vt:i4>4325441</vt:i4>
      </vt:variant>
      <vt:variant>
        <vt:i4>362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7864364</vt:i4>
      </vt:variant>
      <vt:variant>
        <vt:i4>359</vt:i4>
      </vt:variant>
      <vt:variant>
        <vt:i4>0</vt:i4>
      </vt:variant>
      <vt:variant>
        <vt:i4>5</vt:i4>
      </vt:variant>
      <vt:variant>
        <vt:lpwstr>http://ecdc.europa.eu/en/eaad/antibiotics/pages/messagesforprescribers.aspx</vt:lpwstr>
      </vt:variant>
      <vt:variant>
        <vt:lpwstr/>
      </vt:variant>
      <vt:variant>
        <vt:i4>5898246</vt:i4>
      </vt:variant>
      <vt:variant>
        <vt:i4>356</vt:i4>
      </vt:variant>
      <vt:variant>
        <vt:i4>0</vt:i4>
      </vt:variant>
      <vt:variant>
        <vt:i4>5</vt:i4>
      </vt:variant>
      <vt:variant>
        <vt:lpwstr>http://www.gmc-uk.org/guidance/good_medical_practice.asp</vt:lpwstr>
      </vt:variant>
      <vt:variant>
        <vt:lpwstr/>
      </vt:variant>
      <vt:variant>
        <vt:i4>4325475</vt:i4>
      </vt:variant>
      <vt:variant>
        <vt:i4>353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65654</vt:i4>
      </vt:variant>
      <vt:variant>
        <vt:i4>350</vt:i4>
      </vt:variant>
      <vt:variant>
        <vt:i4>0</vt:i4>
      </vt:variant>
      <vt:variant>
        <vt:i4>5</vt:i4>
      </vt:variant>
      <vt:variant>
        <vt:lpwstr>http://www.awmsg.org/docs/awmsg/medman/National_Prescribing_Indicators_2014-2015.pdf</vt:lpwstr>
      </vt:variant>
      <vt:variant>
        <vt:lpwstr/>
      </vt:variant>
      <vt:variant>
        <vt:i4>4784144</vt:i4>
      </vt:variant>
      <vt:variant>
        <vt:i4>330</vt:i4>
      </vt:variant>
      <vt:variant>
        <vt:i4>0</vt:i4>
      </vt:variant>
      <vt:variant>
        <vt:i4>5</vt:i4>
      </vt:variant>
      <vt:variant>
        <vt:lpwstr>http://www.rcgp.org.uk/clinical-and-research/target-antibiotics-toolkit/~/media/Files/CIRC/TARGET/Patient-Antibiotic-leaflet.ashx</vt:lpwstr>
      </vt:variant>
      <vt:variant>
        <vt:lpwstr/>
      </vt:variant>
      <vt:variant>
        <vt:i4>5046346</vt:i4>
      </vt:variant>
      <vt:variant>
        <vt:i4>324</vt:i4>
      </vt:variant>
      <vt:variant>
        <vt:i4>0</vt:i4>
      </vt:variant>
      <vt:variant>
        <vt:i4>5</vt:i4>
      </vt:variant>
      <vt:variant>
        <vt:lpwstr>http://cks.nice.org.uk/bites-human-and-animal</vt:lpwstr>
      </vt:variant>
      <vt:variant>
        <vt:lpwstr/>
      </vt:variant>
      <vt:variant>
        <vt:i4>7274596</vt:i4>
      </vt:variant>
      <vt:variant>
        <vt:i4>321</vt:i4>
      </vt:variant>
      <vt:variant>
        <vt:i4>0</vt:i4>
      </vt:variant>
      <vt:variant>
        <vt:i4>5</vt:i4>
      </vt:variant>
      <vt:variant>
        <vt:lpwstr>http://cks.nice.org.uk/cellulitis-acute</vt:lpwstr>
      </vt:variant>
      <vt:variant>
        <vt:lpwstr/>
      </vt:variant>
      <vt:variant>
        <vt:i4>6422648</vt:i4>
      </vt:variant>
      <vt:variant>
        <vt:i4>318</vt:i4>
      </vt:variant>
      <vt:variant>
        <vt:i4>0</vt:i4>
      </vt:variant>
      <vt:variant>
        <vt:i4>5</vt:i4>
      </vt:variant>
      <vt:variant>
        <vt:lpwstr>http://cks.nice.org.uk/pyelonephritis-acute</vt:lpwstr>
      </vt:variant>
      <vt:variant>
        <vt:lpwstr/>
      </vt:variant>
      <vt:variant>
        <vt:i4>5177410</vt:i4>
      </vt:variant>
      <vt:variant>
        <vt:i4>315</vt:i4>
      </vt:variant>
      <vt:variant>
        <vt:i4>0</vt:i4>
      </vt:variant>
      <vt:variant>
        <vt:i4>5</vt:i4>
      </vt:variant>
      <vt:variant>
        <vt:lpwstr>http://www.nice.org.uk/guidance/CG54</vt:lpwstr>
      </vt:variant>
      <vt:variant>
        <vt:lpwstr/>
      </vt:variant>
      <vt:variant>
        <vt:i4>2752550</vt:i4>
      </vt:variant>
      <vt:variant>
        <vt:i4>312</vt:i4>
      </vt:variant>
      <vt:variant>
        <vt:i4>0</vt:i4>
      </vt:variant>
      <vt:variant>
        <vt:i4>5</vt:i4>
      </vt:variant>
      <vt:variant>
        <vt:lpwstr>http://cks.nice.org.uk/urinary-tract-infection-children</vt:lpwstr>
      </vt:variant>
      <vt:variant>
        <vt:lpwstr/>
      </vt:variant>
      <vt:variant>
        <vt:i4>5898246</vt:i4>
      </vt:variant>
      <vt:variant>
        <vt:i4>309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4259857</vt:i4>
      </vt:variant>
      <vt:variant>
        <vt:i4>306</vt:i4>
      </vt:variant>
      <vt:variant>
        <vt:i4>0</vt:i4>
      </vt:variant>
      <vt:variant>
        <vt:i4>5</vt:i4>
      </vt:variant>
      <vt:variant>
        <vt:lpwstr>http://www.goldcopd.org/Guidelines/guidelines-resources.html</vt:lpwstr>
      </vt:variant>
      <vt:variant>
        <vt:lpwstr/>
      </vt:variant>
      <vt:variant>
        <vt:i4>4128769</vt:i4>
      </vt:variant>
      <vt:variant>
        <vt:i4>303</vt:i4>
      </vt:variant>
      <vt:variant>
        <vt:i4>0</vt:i4>
      </vt:variant>
      <vt:variant>
        <vt:i4>5</vt:i4>
      </vt:variant>
      <vt:variant>
        <vt:lpwstr>http://thorax.bmj.com/content/59/suppl_1/i131.full.pdf+html</vt:lpwstr>
      </vt:variant>
      <vt:variant>
        <vt:lpwstr/>
      </vt:variant>
      <vt:variant>
        <vt:i4>4587534</vt:i4>
      </vt:variant>
      <vt:variant>
        <vt:i4>300</vt:i4>
      </vt:variant>
      <vt:variant>
        <vt:i4>0</vt:i4>
      </vt:variant>
      <vt:variant>
        <vt:i4>5</vt:i4>
      </vt:variant>
      <vt:variant>
        <vt:lpwstr>http://cks.nice.org.uk/sinusitis</vt:lpwstr>
      </vt:variant>
      <vt:variant>
        <vt:lpwstr/>
      </vt:variant>
      <vt:variant>
        <vt:i4>7733305</vt:i4>
      </vt:variant>
      <vt:variant>
        <vt:i4>294</vt:i4>
      </vt:variant>
      <vt:variant>
        <vt:i4>0</vt:i4>
      </vt:variant>
      <vt:variant>
        <vt:i4>5</vt:i4>
      </vt:variant>
      <vt:variant>
        <vt:lpwstr>https://www.gov.uk/government/collections/meningococcal-disease-guidance-data-and-analysis</vt:lpwstr>
      </vt:variant>
      <vt:variant>
        <vt:lpwstr/>
      </vt:variant>
      <vt:variant>
        <vt:i4>8126517</vt:i4>
      </vt:variant>
      <vt:variant>
        <vt:i4>291</vt:i4>
      </vt:variant>
      <vt:variant>
        <vt:i4>0</vt:i4>
      </vt:variant>
      <vt:variant>
        <vt:i4>5</vt:i4>
      </vt:variant>
      <vt:variant>
        <vt:lpwstr>http://cks.nice.org.uk/pelvic-inflammatory-disease</vt:lpwstr>
      </vt:variant>
      <vt:variant>
        <vt:lpwstr/>
      </vt:variant>
      <vt:variant>
        <vt:i4>6488185</vt:i4>
      </vt:variant>
      <vt:variant>
        <vt:i4>288</vt:i4>
      </vt:variant>
      <vt:variant>
        <vt:i4>0</vt:i4>
      </vt:variant>
      <vt:variant>
        <vt:i4>5</vt:i4>
      </vt:variant>
      <vt:variant>
        <vt:lpwstr>http://www.bashh.org/documents/3572.pdf</vt:lpwstr>
      </vt:variant>
      <vt:variant>
        <vt:lpwstr/>
      </vt:variant>
      <vt:variant>
        <vt:i4>5177410</vt:i4>
      </vt:variant>
      <vt:variant>
        <vt:i4>285</vt:i4>
      </vt:variant>
      <vt:variant>
        <vt:i4>0</vt:i4>
      </vt:variant>
      <vt:variant>
        <vt:i4>5</vt:i4>
      </vt:variant>
      <vt:variant>
        <vt:lpwstr>http://www.nice.org.uk/guidance/CG54</vt:lpwstr>
      </vt:variant>
      <vt:variant>
        <vt:lpwstr/>
      </vt:variant>
      <vt:variant>
        <vt:i4>2752550</vt:i4>
      </vt:variant>
      <vt:variant>
        <vt:i4>282</vt:i4>
      </vt:variant>
      <vt:variant>
        <vt:i4>0</vt:i4>
      </vt:variant>
      <vt:variant>
        <vt:i4>5</vt:i4>
      </vt:variant>
      <vt:variant>
        <vt:lpwstr>http://cks.nice.org.uk/urinary-tract-infection-children</vt:lpwstr>
      </vt:variant>
      <vt:variant>
        <vt:lpwstr/>
      </vt:variant>
      <vt:variant>
        <vt:i4>5898246</vt:i4>
      </vt:variant>
      <vt:variant>
        <vt:i4>279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7602302</vt:i4>
      </vt:variant>
      <vt:variant>
        <vt:i4>276</vt:i4>
      </vt:variant>
      <vt:variant>
        <vt:i4>0</vt:i4>
      </vt:variant>
      <vt:variant>
        <vt:i4>5</vt:i4>
      </vt:variant>
      <vt:variant>
        <vt:lpwstr>http://www.uktis.org/docs/trimethoprim.pdf</vt:lpwstr>
      </vt:variant>
      <vt:variant>
        <vt:lpwstr/>
      </vt:variant>
      <vt:variant>
        <vt:i4>4980737</vt:i4>
      </vt:variant>
      <vt:variant>
        <vt:i4>273</vt:i4>
      </vt:variant>
      <vt:variant>
        <vt:i4>0</vt:i4>
      </vt:variant>
      <vt:variant>
        <vt:i4>5</vt:i4>
      </vt:variant>
      <vt:variant>
        <vt:lpwstr>http://www.uktis.org/docs/Antibiotics.pdf</vt:lpwstr>
      </vt:variant>
      <vt:variant>
        <vt:lpwstr>search=%22antibiotics%22</vt:lpwstr>
      </vt:variant>
      <vt:variant>
        <vt:i4>983051</vt:i4>
      </vt:variant>
      <vt:variant>
        <vt:i4>270</vt:i4>
      </vt:variant>
      <vt:variant>
        <vt:i4>0</vt:i4>
      </vt:variant>
      <vt:variant>
        <vt:i4>5</vt:i4>
      </vt:variant>
      <vt:variant>
        <vt:lpwstr>http://www.uktis.org/docs/Nitrofurantoin.pdf</vt:lpwstr>
      </vt:variant>
      <vt:variant>
        <vt:lpwstr/>
      </vt:variant>
      <vt:variant>
        <vt:i4>3932285</vt:i4>
      </vt:variant>
      <vt:variant>
        <vt:i4>267</vt:i4>
      </vt:variant>
      <vt:variant>
        <vt:i4>0</vt:i4>
      </vt:variant>
      <vt:variant>
        <vt:i4>5</vt:i4>
      </vt:variant>
      <vt:variant>
        <vt:lpwstr>http://cks.nice.org.uk/urinary-tract-infection-lower-women</vt:lpwstr>
      </vt:variant>
      <vt:variant>
        <vt:lpwstr/>
      </vt:variant>
      <vt:variant>
        <vt:i4>5898246</vt:i4>
      </vt:variant>
      <vt:variant>
        <vt:i4>264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3997818</vt:i4>
      </vt:variant>
      <vt:variant>
        <vt:i4>258</vt:i4>
      </vt:variant>
      <vt:variant>
        <vt:i4>0</vt:i4>
      </vt:variant>
      <vt:variant>
        <vt:i4>5</vt:i4>
      </vt:variant>
      <vt:variant>
        <vt:lpwstr>http://cks.nice.org.uk/chlamydia-uncomplicated-genital</vt:lpwstr>
      </vt:variant>
      <vt:variant>
        <vt:lpwstr/>
      </vt:variant>
      <vt:variant>
        <vt:i4>3735593</vt:i4>
      </vt:variant>
      <vt:variant>
        <vt:i4>255</vt:i4>
      </vt:variant>
      <vt:variant>
        <vt:i4>0</vt:i4>
      </vt:variant>
      <vt:variant>
        <vt:i4>5</vt:i4>
      </vt:variant>
      <vt:variant>
        <vt:lpwstr>https://www.gov.uk/government/publications/chlamydia-trachomatis-diagnosis-guide-for-general-practices</vt:lpwstr>
      </vt:variant>
      <vt:variant>
        <vt:lpwstr/>
      </vt:variant>
      <vt:variant>
        <vt:i4>4915288</vt:i4>
      </vt:variant>
      <vt:variant>
        <vt:i4>252</vt:i4>
      </vt:variant>
      <vt:variant>
        <vt:i4>0</vt:i4>
      </vt:variant>
      <vt:variant>
        <vt:i4>5</vt:i4>
      </vt:variant>
      <vt:variant>
        <vt:lpwstr>http://www.bashh.org/BASHH/Guidelines/Guidelines/BASHH/Guidelines/Guidelines.aspx</vt:lpwstr>
      </vt:variant>
      <vt:variant>
        <vt:lpwstr/>
      </vt:variant>
      <vt:variant>
        <vt:i4>4390987</vt:i4>
      </vt:variant>
      <vt:variant>
        <vt:i4>249</vt:i4>
      </vt:variant>
      <vt:variant>
        <vt:i4>0</vt:i4>
      </vt:variant>
      <vt:variant>
        <vt:i4>5</vt:i4>
      </vt:variant>
      <vt:variant>
        <vt:lpwstr>http://www.sign.ac.uk/guidelines/fulltext/109/index.html</vt:lpwstr>
      </vt:variant>
      <vt:variant>
        <vt:lpwstr/>
      </vt:variant>
      <vt:variant>
        <vt:i4>8126478</vt:i4>
      </vt:variant>
      <vt:variant>
        <vt:i4>246</vt:i4>
      </vt:variant>
      <vt:variant>
        <vt:i4>0</vt:i4>
      </vt:variant>
      <vt:variant>
        <vt:i4>5</vt:i4>
      </vt:variant>
      <vt:variant>
        <vt:lpwstr>http://www.nice.org.uk/guidance/cg184/chapter/1-recommendations</vt:lpwstr>
      </vt:variant>
      <vt:variant>
        <vt:lpwstr>/</vt:lpwstr>
      </vt:variant>
      <vt:variant>
        <vt:i4>8257593</vt:i4>
      </vt:variant>
      <vt:variant>
        <vt:i4>243</vt:i4>
      </vt:variant>
      <vt:variant>
        <vt:i4>0</vt:i4>
      </vt:variant>
      <vt:variant>
        <vt:i4>5</vt:i4>
      </vt:variant>
      <vt:variant>
        <vt:lpwstr>http://cks.nice.org.uk/dyspepsia-unidentified-cause</vt:lpwstr>
      </vt:variant>
      <vt:variant>
        <vt:lpwstr/>
      </vt:variant>
      <vt:variant>
        <vt:i4>7602301</vt:i4>
      </vt:variant>
      <vt:variant>
        <vt:i4>240</vt:i4>
      </vt:variant>
      <vt:variant>
        <vt:i4>0</vt:i4>
      </vt:variant>
      <vt:variant>
        <vt:i4>5</vt:i4>
      </vt:variant>
      <vt:variant>
        <vt:lpwstr>https://www.gov.uk/government/publications/helicobacter-pylori-diagnosis-and-treatment</vt:lpwstr>
      </vt:variant>
      <vt:variant>
        <vt:lpwstr/>
      </vt:variant>
      <vt:variant>
        <vt:i4>8126478</vt:i4>
      </vt:variant>
      <vt:variant>
        <vt:i4>237</vt:i4>
      </vt:variant>
      <vt:variant>
        <vt:i4>0</vt:i4>
      </vt:variant>
      <vt:variant>
        <vt:i4>5</vt:i4>
      </vt:variant>
      <vt:variant>
        <vt:lpwstr>http://www.nice.org.uk/guidance/cg184/chapter/1-recommendations</vt:lpwstr>
      </vt:variant>
      <vt:variant>
        <vt:lpwstr>/</vt:lpwstr>
      </vt:variant>
      <vt:variant>
        <vt:i4>4390982</vt:i4>
      </vt:variant>
      <vt:variant>
        <vt:i4>234</vt:i4>
      </vt:variant>
      <vt:variant>
        <vt:i4>0</vt:i4>
      </vt:variant>
      <vt:variant>
        <vt:i4>5</vt:i4>
      </vt:variant>
      <vt:variant>
        <vt:lpwstr>http://www.nice.org.uk/Guidance/CG184</vt:lpwstr>
      </vt:variant>
      <vt:variant>
        <vt:lpwstr/>
      </vt:variant>
      <vt:variant>
        <vt:i4>4587592</vt:i4>
      </vt:variant>
      <vt:variant>
        <vt:i4>231</vt:i4>
      </vt:variant>
      <vt:variant>
        <vt:i4>0</vt:i4>
      </vt:variant>
      <vt:variant>
        <vt:i4>5</vt:i4>
      </vt:variant>
      <vt:variant>
        <vt:lpwstr>http://cks.nice.org.uk/prostatitis-acute</vt:lpwstr>
      </vt:variant>
      <vt:variant>
        <vt:lpwstr/>
      </vt:variant>
      <vt:variant>
        <vt:i4>4915288</vt:i4>
      </vt:variant>
      <vt:variant>
        <vt:i4>228</vt:i4>
      </vt:variant>
      <vt:variant>
        <vt:i4>0</vt:i4>
      </vt:variant>
      <vt:variant>
        <vt:i4>5</vt:i4>
      </vt:variant>
      <vt:variant>
        <vt:lpwstr>http://www.bashh.org/BASHH/Guidelines/Guidelines/BASHH/Guidelines/Guidelines.aspx</vt:lpwstr>
      </vt:variant>
      <vt:variant>
        <vt:lpwstr/>
      </vt:variant>
      <vt:variant>
        <vt:i4>8126517</vt:i4>
      </vt:variant>
      <vt:variant>
        <vt:i4>225</vt:i4>
      </vt:variant>
      <vt:variant>
        <vt:i4>0</vt:i4>
      </vt:variant>
      <vt:variant>
        <vt:i4>5</vt:i4>
      </vt:variant>
      <vt:variant>
        <vt:lpwstr>http://cks.nice.org.uk/pelvic-inflammatory-disease</vt:lpwstr>
      </vt:variant>
      <vt:variant>
        <vt:lpwstr/>
      </vt:variant>
      <vt:variant>
        <vt:i4>6488185</vt:i4>
      </vt:variant>
      <vt:variant>
        <vt:i4>222</vt:i4>
      </vt:variant>
      <vt:variant>
        <vt:i4>0</vt:i4>
      </vt:variant>
      <vt:variant>
        <vt:i4>5</vt:i4>
      </vt:variant>
      <vt:variant>
        <vt:lpwstr>http://www.bashh.org/documents/3572.pdf</vt:lpwstr>
      </vt:variant>
      <vt:variant>
        <vt:lpwstr/>
      </vt:variant>
      <vt:variant>
        <vt:i4>4259927</vt:i4>
      </vt:variant>
      <vt:variant>
        <vt:i4>219</vt:i4>
      </vt:variant>
      <vt:variant>
        <vt:i4>0</vt:i4>
      </vt:variant>
      <vt:variant>
        <vt:i4>5</vt:i4>
      </vt:variant>
      <vt:variant>
        <vt:lpwstr>http://cks.nice.org.uk/diarrhoea-prevention-and-advice-for-travellers</vt:lpwstr>
      </vt:variant>
      <vt:variant>
        <vt:lpwstr/>
      </vt:variant>
      <vt:variant>
        <vt:i4>6422648</vt:i4>
      </vt:variant>
      <vt:variant>
        <vt:i4>216</vt:i4>
      </vt:variant>
      <vt:variant>
        <vt:i4>0</vt:i4>
      </vt:variant>
      <vt:variant>
        <vt:i4>5</vt:i4>
      </vt:variant>
      <vt:variant>
        <vt:lpwstr>http://cks.nice.org.uk/pyelonephritis-acute</vt:lpwstr>
      </vt:variant>
      <vt:variant>
        <vt:lpwstr/>
      </vt:variant>
      <vt:variant>
        <vt:i4>4784144</vt:i4>
      </vt:variant>
      <vt:variant>
        <vt:i4>207</vt:i4>
      </vt:variant>
      <vt:variant>
        <vt:i4>0</vt:i4>
      </vt:variant>
      <vt:variant>
        <vt:i4>5</vt:i4>
      </vt:variant>
      <vt:variant>
        <vt:lpwstr>http://www.rcgp.org.uk/clinical-and-research/target-antibiotics-toolkit/~/media/Files/CIRC/TARGET/Patient-Antibiotic-leaflet.ashx</vt:lpwstr>
      </vt:variant>
      <vt:variant>
        <vt:lpwstr/>
      </vt:variant>
      <vt:variant>
        <vt:i4>4325441</vt:i4>
      </vt:variant>
      <vt:variant>
        <vt:i4>189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5308442</vt:i4>
      </vt:variant>
      <vt:variant>
        <vt:i4>186</vt:i4>
      </vt:variant>
      <vt:variant>
        <vt:i4>0</vt:i4>
      </vt:variant>
      <vt:variant>
        <vt:i4>5</vt:i4>
      </vt:variant>
      <vt:variant>
        <vt:lpwstr>http://cks.nice.org.uk/cough</vt:lpwstr>
      </vt:variant>
      <vt:variant>
        <vt:lpwstr/>
      </vt:variant>
      <vt:variant>
        <vt:i4>1441857</vt:i4>
      </vt:variant>
      <vt:variant>
        <vt:i4>180</vt:i4>
      </vt:variant>
      <vt:variant>
        <vt:i4>0</vt:i4>
      </vt:variant>
      <vt:variant>
        <vt:i4>5</vt:i4>
      </vt:variant>
      <vt:variant>
        <vt:lpwstr>https://www.gov.uk/government/collections/extended-spectrum-beta-lactamases-esbls-guidance-data-analysis</vt:lpwstr>
      </vt:variant>
      <vt:variant>
        <vt:lpwstr/>
      </vt:variant>
      <vt:variant>
        <vt:i4>458862</vt:i4>
      </vt:variant>
      <vt:variant>
        <vt:i4>177</vt:i4>
      </vt:variant>
      <vt:variant>
        <vt:i4>0</vt:i4>
      </vt:variant>
      <vt:variant>
        <vt:i4>5</vt:i4>
      </vt:variant>
      <vt:variant>
        <vt:lpwstr>http://www.scottishmedicines.org.uk/files/sapg/Alternative_management_of_lower_UTI_in_non-pregnant_women.pdf</vt:lpwstr>
      </vt:variant>
      <vt:variant>
        <vt:lpwstr/>
      </vt:variant>
      <vt:variant>
        <vt:i4>6357100</vt:i4>
      </vt:variant>
      <vt:variant>
        <vt:i4>174</vt:i4>
      </vt:variant>
      <vt:variant>
        <vt:i4>0</vt:i4>
      </vt:variant>
      <vt:variant>
        <vt:i4>5</vt:i4>
      </vt:variant>
      <vt:variant>
        <vt:lpwstr>http://www.rcgp.org.uk/courses-and-events/online-learning/ole/urinary-tract-infections.aspx</vt:lpwstr>
      </vt:variant>
      <vt:variant>
        <vt:lpwstr/>
      </vt:variant>
      <vt:variant>
        <vt:i4>4915218</vt:i4>
      </vt:variant>
      <vt:variant>
        <vt:i4>171</vt:i4>
      </vt:variant>
      <vt:variant>
        <vt:i4>0</vt:i4>
      </vt:variant>
      <vt:variant>
        <vt:i4>5</vt:i4>
      </vt:variant>
      <vt:variant>
        <vt:lpwstr>http://cks.nice.org.uk/urinary-tract-infection-lower-men</vt:lpwstr>
      </vt:variant>
      <vt:variant>
        <vt:lpwstr/>
      </vt:variant>
      <vt:variant>
        <vt:i4>3932285</vt:i4>
      </vt:variant>
      <vt:variant>
        <vt:i4>168</vt:i4>
      </vt:variant>
      <vt:variant>
        <vt:i4>0</vt:i4>
      </vt:variant>
      <vt:variant>
        <vt:i4>5</vt:i4>
      </vt:variant>
      <vt:variant>
        <vt:lpwstr>http://cks.nice.org.uk/urinary-tract-infection-lower-women</vt:lpwstr>
      </vt:variant>
      <vt:variant>
        <vt:lpwstr/>
      </vt:variant>
      <vt:variant>
        <vt:i4>2687093</vt:i4>
      </vt:variant>
      <vt:variant>
        <vt:i4>165</vt:i4>
      </vt:variant>
      <vt:variant>
        <vt:i4>0</vt:i4>
      </vt:variant>
      <vt:variant>
        <vt:i4>5</vt:i4>
      </vt:variant>
      <vt:variant>
        <vt:lpwstr>http://www.sign.ac.uk/guidelines/fulltext/88/index.html</vt:lpwstr>
      </vt:variant>
      <vt:variant>
        <vt:lpwstr/>
      </vt:variant>
      <vt:variant>
        <vt:i4>5898246</vt:i4>
      </vt:variant>
      <vt:variant>
        <vt:i4>162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1900568</vt:i4>
      </vt:variant>
      <vt:variant>
        <vt:i4>156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1900568</vt:i4>
      </vt:variant>
      <vt:variant>
        <vt:i4>153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1900568</vt:i4>
      </vt:variant>
      <vt:variant>
        <vt:i4>150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5963865</vt:i4>
      </vt:variant>
      <vt:variant>
        <vt:i4>147</vt:i4>
      </vt:variant>
      <vt:variant>
        <vt:i4>0</vt:i4>
      </vt:variant>
      <vt:variant>
        <vt:i4>5</vt:i4>
      </vt:variant>
      <vt:variant>
        <vt:lpwstr>http://www.rcgp.org.uk/clinical-and-research/~/~/media/Files/CIRC/TARGET/Final Upload Oct 2014/TARGET-RCGP-UTI-audit-report-template-September-2013.ashx</vt:lpwstr>
      </vt:variant>
      <vt:variant>
        <vt:lpwstr/>
      </vt:variant>
      <vt:variant>
        <vt:i4>4587534</vt:i4>
      </vt:variant>
      <vt:variant>
        <vt:i4>144</vt:i4>
      </vt:variant>
      <vt:variant>
        <vt:i4>0</vt:i4>
      </vt:variant>
      <vt:variant>
        <vt:i4>5</vt:i4>
      </vt:variant>
      <vt:variant>
        <vt:lpwstr>http://cks.nice.org.uk/sinusitis</vt:lpwstr>
      </vt:variant>
      <vt:variant>
        <vt:lpwstr/>
      </vt:variant>
      <vt:variant>
        <vt:i4>65605</vt:i4>
      </vt:variant>
      <vt:variant>
        <vt:i4>138</vt:i4>
      </vt:variant>
      <vt:variant>
        <vt:i4>0</vt:i4>
      </vt:variant>
      <vt:variant>
        <vt:i4>5</vt:i4>
      </vt:variant>
      <vt:variant>
        <vt:lpwstr>http://cks.nice.org.uk/sore-throat-acute</vt:lpwstr>
      </vt:variant>
      <vt:variant>
        <vt:lpwstr/>
      </vt:variant>
      <vt:variant>
        <vt:i4>4325441</vt:i4>
      </vt:variant>
      <vt:variant>
        <vt:i4>132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2490401</vt:i4>
      </vt:variant>
      <vt:variant>
        <vt:i4>129</vt:i4>
      </vt:variant>
      <vt:variant>
        <vt:i4>0</vt:i4>
      </vt:variant>
      <vt:variant>
        <vt:i4>5</vt:i4>
      </vt:variant>
      <vt:variant>
        <vt:lpwstr>http://ecdc.europa.eu/en/eaad/Pages/ToolkitsPrimaryCarePrescribers.aspx</vt:lpwstr>
      </vt:variant>
      <vt:variant>
        <vt:lpwstr/>
      </vt:variant>
      <vt:variant>
        <vt:i4>2818147</vt:i4>
      </vt:variant>
      <vt:variant>
        <vt:i4>126</vt:i4>
      </vt:variant>
      <vt:variant>
        <vt:i4>0</vt:i4>
      </vt:variant>
      <vt:variant>
        <vt:i4>5</vt:i4>
      </vt:variant>
      <vt:variant>
        <vt:lpwstr>http://www.stemmingthetide.org/</vt:lpwstr>
      </vt:variant>
      <vt:variant>
        <vt:lpwstr/>
      </vt:variant>
      <vt:variant>
        <vt:i4>2556010</vt:i4>
      </vt:variant>
      <vt:variant>
        <vt:i4>123</vt:i4>
      </vt:variant>
      <vt:variant>
        <vt:i4>0</vt:i4>
      </vt:variant>
      <vt:variant>
        <vt:i4>5</vt:i4>
      </vt:variant>
      <vt:variant>
        <vt:lpwstr>http://www.wemerec.org/Documents/Bulletins/AntibioSupp2012.pdf</vt:lpwstr>
      </vt:variant>
      <vt:variant>
        <vt:lpwstr/>
      </vt:variant>
      <vt:variant>
        <vt:i4>4390918</vt:i4>
      </vt:variant>
      <vt:variant>
        <vt:i4>120</vt:i4>
      </vt:variant>
      <vt:variant>
        <vt:i4>0</vt:i4>
      </vt:variant>
      <vt:variant>
        <vt:i4>5</vt:i4>
      </vt:variant>
      <vt:variant>
        <vt:lpwstr>http://www.wemerec.org/Documents/Bulletins/AntibioBulletin2012Online.pdf</vt:lpwstr>
      </vt:variant>
      <vt:variant>
        <vt:lpwstr/>
      </vt:variant>
      <vt:variant>
        <vt:i4>4325475</vt:i4>
      </vt:variant>
      <vt:variant>
        <vt:i4>117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1572866</vt:i4>
      </vt:variant>
      <vt:variant>
        <vt:i4>114</vt:i4>
      </vt:variant>
      <vt:variant>
        <vt:i4>0</vt:i4>
      </vt:variant>
      <vt:variant>
        <vt:i4>5</vt:i4>
      </vt:variant>
      <vt:variant>
        <vt:lpwstr>http://www.rcgp.org.uk/clinical-and-research/~/link.aspx?_id=9117485197074125812EABE9E23A76DC&amp;_z=z</vt:lpwstr>
      </vt:variant>
      <vt:variant>
        <vt:lpwstr/>
      </vt:variant>
      <vt:variant>
        <vt:i4>4653148</vt:i4>
      </vt:variant>
      <vt:variant>
        <vt:i4>111</vt:i4>
      </vt:variant>
      <vt:variant>
        <vt:i4>0</vt:i4>
      </vt:variant>
      <vt:variant>
        <vt:i4>5</vt:i4>
      </vt:variant>
      <vt:variant>
        <vt:lpwstr>http://www.rcgp.org.uk/clinical-and-research/~/link.aspx?_id=F6F9D0EA63B243F4A0ACFCD7390E79CF&amp;_z=z</vt:lpwstr>
      </vt:variant>
      <vt:variant>
        <vt:lpwstr/>
      </vt:variant>
      <vt:variant>
        <vt:i4>4325467</vt:i4>
      </vt:variant>
      <vt:variant>
        <vt:i4>108</vt:i4>
      </vt:variant>
      <vt:variant>
        <vt:i4>0</vt:i4>
      </vt:variant>
      <vt:variant>
        <vt:i4>5</vt:i4>
      </vt:variant>
      <vt:variant>
        <vt:lpwstr>http://www.rcgp.org.uk/clinical-and-research/~/link.aspx?_id=63E53930596A4067AF07B82B3506C0D3&amp;_z=z</vt:lpwstr>
      </vt:variant>
      <vt:variant>
        <vt:lpwstr/>
      </vt:variant>
      <vt:variant>
        <vt:i4>1507342</vt:i4>
      </vt:variant>
      <vt:variant>
        <vt:i4>105</vt:i4>
      </vt:variant>
      <vt:variant>
        <vt:i4>0</vt:i4>
      </vt:variant>
      <vt:variant>
        <vt:i4>5</vt:i4>
      </vt:variant>
      <vt:variant>
        <vt:lpwstr>http://www.rcgp.org.uk/clinical-and-research/~/link.aspx?_id=4725F0AA89A349E991425E510F7D6371&amp;_z=z</vt:lpwstr>
      </vt:variant>
      <vt:variant>
        <vt:lpwstr/>
      </vt:variant>
      <vt:variant>
        <vt:i4>5111812</vt:i4>
      </vt:variant>
      <vt:variant>
        <vt:i4>102</vt:i4>
      </vt:variant>
      <vt:variant>
        <vt:i4>0</vt:i4>
      </vt:variant>
      <vt:variant>
        <vt:i4>5</vt:i4>
      </vt:variant>
      <vt:variant>
        <vt:lpwstr>http://www.rcgp.org.uk/clinical-and-research/~/link.aspx?_id=2FC34B3CA5B446F19CB795B37AFF5083&amp;_z=z</vt:lpwstr>
      </vt:variant>
      <vt:variant>
        <vt:lpwstr/>
      </vt:variant>
      <vt:variant>
        <vt:i4>5439568</vt:i4>
      </vt:variant>
      <vt:variant>
        <vt:i4>99</vt:i4>
      </vt:variant>
      <vt:variant>
        <vt:i4>0</vt:i4>
      </vt:variant>
      <vt:variant>
        <vt:i4>5</vt:i4>
      </vt:variant>
      <vt:variant>
        <vt:lpwstr>http://www.rcgp.org.uk/clinical-and-research/target-antibiotics-toolkit/national-antibiotic-guidance.aspx</vt:lpwstr>
      </vt:variant>
      <vt:variant>
        <vt:lpwstr/>
      </vt:variant>
      <vt:variant>
        <vt:i4>2031706</vt:i4>
      </vt:variant>
      <vt:variant>
        <vt:i4>96</vt:i4>
      </vt:variant>
      <vt:variant>
        <vt:i4>0</vt:i4>
      </vt:variant>
      <vt:variant>
        <vt:i4>5</vt:i4>
      </vt:variant>
      <vt:variant>
        <vt:lpwstr>http://www.rcgp.org.uk/clinical-and-research/~/link.aspx?_id=8F6786F93CD24E50ABECC6038EE45C36&amp;_z=z</vt:lpwstr>
      </vt:variant>
      <vt:variant>
        <vt:lpwstr/>
      </vt:variant>
      <vt:variant>
        <vt:i4>4456448</vt:i4>
      </vt:variant>
      <vt:variant>
        <vt:i4>93</vt:i4>
      </vt:variant>
      <vt:variant>
        <vt:i4>0</vt:i4>
      </vt:variant>
      <vt:variant>
        <vt:i4>5</vt:i4>
      </vt:variant>
      <vt:variant>
        <vt:lpwstr>http://www.rcgp.org.uk/clinical-and-research/~/link.aspx?_id=9FCF9DA4B4A045519593320478DFD9E7&amp;_z=z</vt:lpwstr>
      </vt:variant>
      <vt:variant>
        <vt:lpwstr/>
      </vt:variant>
      <vt:variant>
        <vt:i4>262224</vt:i4>
      </vt:variant>
      <vt:variant>
        <vt:i4>90</vt:i4>
      </vt:variant>
      <vt:variant>
        <vt:i4>0</vt:i4>
      </vt:variant>
      <vt:variant>
        <vt:i4>5</vt:i4>
      </vt:variant>
      <vt:variant>
        <vt:lpwstr>http://www.rcgp.org.uk/clinical-and-research/target-antibiotics-toolkit.aspx</vt:lpwstr>
      </vt:variant>
      <vt:variant>
        <vt:lpwstr/>
      </vt:variant>
      <vt:variant>
        <vt:i4>4325475</vt:i4>
      </vt:variant>
      <vt:variant>
        <vt:i4>9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7209050</vt:i4>
      </vt:variant>
      <vt:variant>
        <vt:i4>6</vt:i4>
      </vt:variant>
      <vt:variant>
        <vt:i4>0</vt:i4>
      </vt:variant>
      <vt:variant>
        <vt:i4>5</vt:i4>
      </vt:variant>
      <vt:variant>
        <vt:lpwstr>http://www.gov.uk/government/uploads/system/uploads/attachment_data/file/377509/PHE_Primary_Care_guidance_14_11_14.pdf</vt:lpwstr>
      </vt:variant>
      <vt:variant>
        <vt:lpwstr/>
      </vt:variant>
      <vt:variant>
        <vt:i4>7209077</vt:i4>
      </vt:variant>
      <vt:variant>
        <vt:i4>3</vt:i4>
      </vt:variant>
      <vt:variant>
        <vt:i4>0</vt:i4>
      </vt:variant>
      <vt:variant>
        <vt:i4>5</vt:i4>
      </vt:variant>
      <vt:variant>
        <vt:lpwstr>http://www.awmsg.org/docs/awmsg/medman/National Prescribing Indicators Analysis of Antibacterial Prescribing Data to March 2014.pdf</vt:lpwstr>
      </vt:variant>
      <vt:variant>
        <vt:lpwstr/>
      </vt:variant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LangR01</dc:creator>
  <cp:keywords/>
  <dc:description/>
  <cp:lastModifiedBy>Thomas Curran (Cardiff and Vale UHB - Awttc)</cp:lastModifiedBy>
  <cp:revision>8</cp:revision>
  <cp:lastPrinted>2012-03-05T14:51:00Z</cp:lastPrinted>
  <dcterms:created xsi:type="dcterms:W3CDTF">2022-03-22T14:38:00Z</dcterms:created>
  <dcterms:modified xsi:type="dcterms:W3CDTF">2022-07-05T13:48:00Z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