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F12CEF" w14:textId="21BA5483" w:rsidR="00370111" w:rsidRPr="00102BCF" w:rsidRDefault="00370111" w:rsidP="00370111">
      <w:pPr>
        <w:pStyle w:val="Heading2"/>
      </w:pPr>
      <w:bookmarkStart w:id="0" w:name="_Toc78538999"/>
      <w:bookmarkStart w:id="1" w:name="_Toc132271705"/>
      <w:r w:rsidRPr="001D1C39">
        <w:t>Antibiotic prescribing for acute rhinosinusitis</w:t>
      </w:r>
      <w:bookmarkEnd w:id="0"/>
      <w:bookmarkEnd w:id="1"/>
    </w:p>
    <w:p w14:paraId="6955968D" w14:textId="77777777" w:rsidR="00370111" w:rsidRPr="00102BCF" w:rsidRDefault="00370111" w:rsidP="00370111">
      <w:pPr>
        <w:spacing w:after="0"/>
        <w:contextualSpacing/>
        <w:jc w:val="both"/>
        <w:rPr>
          <w:rFonts w:ascii="Arial" w:hAnsi="Arial" w:cs="Arial"/>
          <w:b/>
          <w:sz w:val="12"/>
          <w:szCs w:val="12"/>
        </w:rPr>
      </w:pPr>
    </w:p>
    <w:p w14:paraId="137D953D" w14:textId="77777777" w:rsidR="00370111" w:rsidRDefault="00370111" w:rsidP="00370111">
      <w:pPr>
        <w:spacing w:after="0"/>
        <w:contextualSpacing/>
        <w:jc w:val="both"/>
        <w:rPr>
          <w:rFonts w:ascii="Arial" w:hAnsi="Arial" w:cs="Arial"/>
          <w:b/>
        </w:rPr>
      </w:pPr>
      <w:r w:rsidRPr="008762EA">
        <w:rPr>
          <w:rFonts w:ascii="Arial" w:hAnsi="Arial" w:cs="Arial"/>
          <w:b/>
        </w:rPr>
        <w:t>Background</w:t>
      </w:r>
    </w:p>
    <w:p w14:paraId="53D2FBDB" w14:textId="77777777" w:rsidR="00370111" w:rsidRPr="00102BCF" w:rsidRDefault="00370111" w:rsidP="00370111">
      <w:pPr>
        <w:spacing w:after="0"/>
        <w:contextualSpacing/>
        <w:jc w:val="both"/>
        <w:rPr>
          <w:rFonts w:ascii="Arial" w:hAnsi="Arial" w:cs="Arial"/>
          <w:b/>
          <w:sz w:val="12"/>
          <w:szCs w:val="12"/>
        </w:rPr>
      </w:pPr>
    </w:p>
    <w:p w14:paraId="6014F153" w14:textId="77777777" w:rsidR="00370111" w:rsidRDefault="00370111" w:rsidP="00370111">
      <w:pPr>
        <w:spacing w:after="0"/>
        <w:contextualSpacing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AWMSG NPI: Antibacterial items per 1,000 STAR-Pus</w:t>
      </w:r>
    </w:p>
    <w:p w14:paraId="1E7AE528" w14:textId="77777777" w:rsidR="00370111" w:rsidRPr="00102BCF" w:rsidRDefault="00370111" w:rsidP="00370111">
      <w:pPr>
        <w:spacing w:after="0"/>
        <w:contextualSpacing/>
        <w:jc w:val="both"/>
        <w:rPr>
          <w:rFonts w:ascii="Arial" w:hAnsi="Arial" w:cs="Arial"/>
          <w:sz w:val="12"/>
          <w:szCs w:val="12"/>
        </w:rPr>
      </w:pPr>
    </w:p>
    <w:p w14:paraId="6BB5E780" w14:textId="77777777" w:rsidR="00370111" w:rsidRPr="008762EA" w:rsidRDefault="00370111" w:rsidP="00370111">
      <w:pPr>
        <w:spacing w:after="0"/>
        <w:contextualSpacing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The development of antibiotic NPIs supports one of the core elements of the Welsh Antimicrobial Resistance Programme: to inform, support and promote the prudent use of antimicrobials.</w:t>
      </w:r>
    </w:p>
    <w:p w14:paraId="3C7F0DA4" w14:textId="77777777" w:rsidR="00370111" w:rsidRPr="00102BCF" w:rsidRDefault="00370111" w:rsidP="00370111">
      <w:pPr>
        <w:spacing w:after="0"/>
        <w:contextualSpacing/>
        <w:jc w:val="both"/>
        <w:rPr>
          <w:rFonts w:ascii="Arial" w:hAnsi="Arial" w:cs="Arial"/>
          <w:sz w:val="8"/>
          <w:szCs w:val="8"/>
        </w:rPr>
      </w:pPr>
    </w:p>
    <w:p w14:paraId="713B1508" w14:textId="77777777" w:rsidR="00370111" w:rsidRPr="008762EA" w:rsidRDefault="00370111" w:rsidP="00370111">
      <w:pPr>
        <w:spacing w:after="0"/>
        <w:jc w:val="both"/>
        <w:rPr>
          <w:rFonts w:ascii="Arial" w:hAnsi="Arial" w:cs="Arial"/>
          <w:b/>
        </w:rPr>
      </w:pPr>
      <w:r w:rsidRPr="008762EA">
        <w:rPr>
          <w:rFonts w:ascii="Arial" w:hAnsi="Arial" w:cs="Arial"/>
          <w:b/>
        </w:rPr>
        <w:t>Information from AWMSG Primary Care Antimicrobial Guidelines:</w:t>
      </w:r>
    </w:p>
    <w:tbl>
      <w:tblPr>
        <w:tblStyle w:val="TableGrid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5670"/>
        <w:gridCol w:w="2268"/>
        <w:gridCol w:w="1985"/>
        <w:gridCol w:w="2376"/>
      </w:tblGrid>
      <w:tr w:rsidR="00370111" w14:paraId="444C4008" w14:textId="77777777" w:rsidTr="00B018CC">
        <w:tc>
          <w:tcPr>
            <w:tcW w:w="2263" w:type="dxa"/>
            <w:shd w:val="clear" w:color="auto" w:fill="002060"/>
            <w:vAlign w:val="center"/>
          </w:tcPr>
          <w:p w14:paraId="02A2C68D" w14:textId="77777777" w:rsidR="00370111" w:rsidRPr="00964FFC" w:rsidRDefault="00370111" w:rsidP="00B018CC">
            <w:pPr>
              <w:spacing w:after="0"/>
              <w:textAlignment w:val="baseline"/>
              <w:rPr>
                <w:rFonts w:ascii="Arial" w:eastAsia="Arial" w:hAnsi="Arial" w:cs="Arial"/>
                <w:b/>
                <w:color w:val="FFFFFF" w:themeColor="background1"/>
                <w:sz w:val="20"/>
                <w:szCs w:val="18"/>
              </w:rPr>
            </w:pPr>
            <w:bookmarkStart w:id="2" w:name="_Hlk132875166"/>
            <w:r>
              <w:rPr>
                <w:rFonts w:ascii="Arial" w:hAnsi="Arial" w:cs="Arial"/>
                <w:b/>
                <w:sz w:val="20"/>
                <w:szCs w:val="20"/>
              </w:rPr>
              <w:t>Condition</w:t>
            </w:r>
          </w:p>
        </w:tc>
        <w:tc>
          <w:tcPr>
            <w:tcW w:w="5670" w:type="dxa"/>
            <w:shd w:val="clear" w:color="auto" w:fill="002060"/>
          </w:tcPr>
          <w:p w14:paraId="39A7BF67" w14:textId="77777777" w:rsidR="00370111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Comments</w:t>
            </w:r>
          </w:p>
        </w:tc>
        <w:tc>
          <w:tcPr>
            <w:tcW w:w="2268" w:type="dxa"/>
            <w:shd w:val="clear" w:color="auto" w:fill="002060"/>
          </w:tcPr>
          <w:p w14:paraId="7366A464" w14:textId="77777777" w:rsidR="00370111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Medicine</w:t>
            </w:r>
          </w:p>
        </w:tc>
        <w:tc>
          <w:tcPr>
            <w:tcW w:w="1985" w:type="dxa"/>
            <w:shd w:val="clear" w:color="auto" w:fill="002060"/>
          </w:tcPr>
          <w:p w14:paraId="43BD763B" w14:textId="77777777" w:rsidR="00370111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Adult dose</w:t>
            </w:r>
          </w:p>
        </w:tc>
        <w:tc>
          <w:tcPr>
            <w:tcW w:w="2376" w:type="dxa"/>
            <w:shd w:val="clear" w:color="auto" w:fill="002060"/>
          </w:tcPr>
          <w:p w14:paraId="566D9078" w14:textId="77777777" w:rsidR="00370111" w:rsidRDefault="00370111" w:rsidP="00B018CC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Duration of treatment</w:t>
            </w:r>
          </w:p>
        </w:tc>
      </w:tr>
      <w:tr w:rsidR="00370111" w14:paraId="4B38434B" w14:textId="77777777" w:rsidTr="00B018CC">
        <w:trPr>
          <w:trHeight w:val="42"/>
        </w:trPr>
        <w:tc>
          <w:tcPr>
            <w:tcW w:w="2263" w:type="dxa"/>
            <w:vMerge w:val="restart"/>
            <w:shd w:val="clear" w:color="auto" w:fill="auto"/>
          </w:tcPr>
          <w:p w14:paraId="3C415716" w14:textId="77777777" w:rsidR="00370111" w:rsidRPr="006B1A93" w:rsidRDefault="00370111" w:rsidP="00B018CC">
            <w:pPr>
              <w:spacing w:after="0"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  <w:r w:rsidRPr="006B1A93">
              <w:rPr>
                <w:rFonts w:ascii="Arial" w:hAnsi="Arial" w:cs="Arial"/>
                <w:b/>
                <w:sz w:val="18"/>
                <w:szCs w:val="18"/>
              </w:rPr>
              <w:t>Acute rhinosinusitis</w:t>
            </w:r>
          </w:p>
          <w:p w14:paraId="31B6BB36" w14:textId="77777777" w:rsidR="00370111" w:rsidRPr="006B1A93" w:rsidRDefault="00370111" w:rsidP="00B018CC">
            <w:pPr>
              <w:pStyle w:val="ListParagraph"/>
              <w:numPr>
                <w:ilvl w:val="0"/>
                <w:numId w:val="24"/>
              </w:numPr>
              <w:ind w:left="312" w:hanging="284"/>
              <w:rPr>
                <w:rFonts w:ascii="Arial" w:hAnsi="Arial" w:cs="Arial"/>
                <w:b/>
                <w:sz w:val="20"/>
                <w:szCs w:val="20"/>
              </w:rPr>
            </w:pPr>
            <w:hyperlink r:id="rId11" w:history="1">
              <w:r w:rsidRPr="006B1A93">
                <w:rPr>
                  <w:rStyle w:val="Hyperlink"/>
                  <w:rFonts w:ascii="Arial" w:eastAsia="Arial" w:hAnsi="Arial" w:cs="Arial"/>
                  <w:sz w:val="18"/>
                  <w:szCs w:val="18"/>
                </w:rPr>
                <w:t>NICE CKS</w:t>
              </w:r>
            </w:hyperlink>
            <w:r w:rsidRPr="006B1A93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(2024)</w:t>
            </w:r>
          </w:p>
          <w:p w14:paraId="4A38E6C0" w14:textId="77777777" w:rsidR="00370111" w:rsidRPr="006B1A93" w:rsidRDefault="00370111" w:rsidP="00B018CC">
            <w:pPr>
              <w:pStyle w:val="ListParagraph"/>
              <w:numPr>
                <w:ilvl w:val="0"/>
                <w:numId w:val="24"/>
              </w:numPr>
              <w:ind w:left="312" w:hanging="284"/>
              <w:rPr>
                <w:rFonts w:ascii="Arial" w:hAnsi="Arial" w:cs="Arial"/>
                <w:b/>
                <w:sz w:val="20"/>
                <w:szCs w:val="20"/>
              </w:rPr>
            </w:pPr>
            <w:hyperlink r:id="rId12" w:history="1">
              <w:r w:rsidRPr="006B1A93">
                <w:rPr>
                  <w:rStyle w:val="Hyperlink"/>
                  <w:rFonts w:ascii="Arial" w:hAnsi="Arial" w:cs="Arial"/>
                  <w:sz w:val="18"/>
                  <w:szCs w:val="20"/>
                </w:rPr>
                <w:t>NICE NG79</w:t>
              </w:r>
            </w:hyperlink>
            <w:r w:rsidRPr="006B1A93">
              <w:rPr>
                <w:rFonts w:ascii="Arial" w:hAnsi="Arial" w:cs="Arial"/>
                <w:sz w:val="18"/>
                <w:szCs w:val="20"/>
              </w:rPr>
              <w:t xml:space="preserve"> (2017)</w:t>
            </w:r>
          </w:p>
        </w:tc>
        <w:tc>
          <w:tcPr>
            <w:tcW w:w="5670" w:type="dxa"/>
            <w:vMerge w:val="restart"/>
          </w:tcPr>
          <w:p w14:paraId="03F92F51" w14:textId="77777777" w:rsidR="00370111" w:rsidRPr="006B1A93" w:rsidRDefault="00370111" w:rsidP="00B018CC">
            <w:pPr>
              <w:spacing w:after="0" w:line="256" w:lineRule="exact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6B1A9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 xml:space="preserve">Avoid antibiotics </w:t>
            </w:r>
            <w:r w:rsidRPr="006B1A93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as </w:t>
            </w:r>
            <w:r w:rsidRPr="006B1A93">
              <w:rPr>
                <w:rFonts w:ascii="Arial" w:hAnsi="Arial" w:cs="Arial"/>
                <w:sz w:val="18"/>
                <w:szCs w:val="18"/>
              </w:rPr>
              <w:t>80% resolve in 14 days without, and they only offer marginal benefit after 7 days</w:t>
            </w:r>
            <w:r w:rsidRPr="006B1A93">
              <w:rPr>
                <w:rFonts w:ascii="Arial" w:eastAsia="Arial" w:hAnsi="Arial" w:cs="Arial"/>
                <w:color w:val="000000"/>
                <w:sz w:val="18"/>
                <w:szCs w:val="18"/>
              </w:rPr>
              <w:t>.</w:t>
            </w:r>
          </w:p>
          <w:p w14:paraId="0998E88E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4A1E56EB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 w:rsidRPr="006B1A93">
              <w:rPr>
                <w:rFonts w:ascii="Arial" w:hAnsi="Arial" w:cs="Arial"/>
                <w:b/>
                <w:sz w:val="18"/>
                <w:szCs w:val="18"/>
              </w:rPr>
              <w:t xml:space="preserve">Use adequate analgesia. </w:t>
            </w:r>
          </w:p>
          <w:p w14:paraId="08F94C37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5EEDA176" w14:textId="77777777" w:rsidR="00370111" w:rsidRPr="006B1A93" w:rsidRDefault="00370111" w:rsidP="00B018CC">
            <w:pPr>
              <w:spacing w:after="0"/>
              <w:ind w:right="1259"/>
              <w:textAlignment w:val="baseline"/>
              <w:rPr>
                <w:rFonts w:ascii="Arial" w:eastAsia="Arial" w:hAnsi="Arial"/>
                <w:bCs/>
                <w:color w:val="000000"/>
                <w:spacing w:val="-2"/>
                <w:sz w:val="18"/>
                <w:szCs w:val="18"/>
              </w:rPr>
            </w:pPr>
            <w:r w:rsidRPr="006B1A93">
              <w:rPr>
                <w:rFonts w:ascii="Arial" w:eastAsia="Arial" w:hAnsi="Arial"/>
                <w:b/>
                <w:color w:val="000000"/>
                <w:spacing w:val="-2"/>
                <w:sz w:val="18"/>
                <w:szCs w:val="18"/>
              </w:rPr>
              <w:t xml:space="preserve">Bacterial cause may be more likely if several of the following are present: </w:t>
            </w:r>
            <w:r w:rsidRPr="006B1A93">
              <w:rPr>
                <w:rFonts w:ascii="Arial" w:eastAsia="Arial" w:hAnsi="Arial"/>
                <w:b/>
                <w:color w:val="000000"/>
                <w:spacing w:val="-2"/>
                <w:sz w:val="18"/>
                <w:szCs w:val="18"/>
              </w:rPr>
              <w:br/>
            </w:r>
            <w:r w:rsidRPr="006B1A93">
              <w:rPr>
                <w:rFonts w:ascii="Arial" w:eastAsia="Arial" w:hAnsi="Arial"/>
                <w:bCs/>
                <w:color w:val="000000"/>
                <w:spacing w:val="-2"/>
                <w:sz w:val="18"/>
                <w:szCs w:val="18"/>
              </w:rPr>
              <w:t>Symptoms for more than 10 days</w:t>
            </w:r>
            <w:r w:rsidRPr="006B1A93">
              <w:rPr>
                <w:rFonts w:ascii="Arial" w:eastAsia="Arial" w:hAnsi="Arial"/>
                <w:bCs/>
                <w:color w:val="000000"/>
                <w:spacing w:val="-2"/>
                <w:sz w:val="18"/>
                <w:szCs w:val="18"/>
              </w:rPr>
              <w:br/>
              <w:t xml:space="preserve">Discoloured or purulent nasal discharge </w:t>
            </w:r>
            <w:r w:rsidRPr="006B1A93">
              <w:rPr>
                <w:rFonts w:ascii="Arial" w:eastAsia="Arial" w:hAnsi="Arial"/>
                <w:bCs/>
                <w:color w:val="000000"/>
                <w:spacing w:val="-2"/>
                <w:sz w:val="18"/>
                <w:szCs w:val="18"/>
              </w:rPr>
              <w:br/>
              <w:t>Severe localised unilateral pain (particularly pain over teeth and jaw)</w:t>
            </w:r>
            <w:r w:rsidRPr="006B1A93">
              <w:rPr>
                <w:rFonts w:ascii="Arial" w:eastAsia="Arial" w:hAnsi="Arial"/>
                <w:bCs/>
                <w:color w:val="000000"/>
                <w:spacing w:val="-2"/>
                <w:sz w:val="18"/>
                <w:szCs w:val="18"/>
              </w:rPr>
              <w:br/>
              <w:t>Fever</w:t>
            </w:r>
            <w:r w:rsidRPr="006B1A93">
              <w:rPr>
                <w:rFonts w:ascii="Arial" w:eastAsia="Arial" w:hAnsi="Arial"/>
                <w:bCs/>
                <w:color w:val="000000"/>
                <w:spacing w:val="-2"/>
                <w:sz w:val="18"/>
                <w:szCs w:val="18"/>
              </w:rPr>
              <w:br/>
              <w:t>Marked deterioration after an initial milder phase</w:t>
            </w:r>
          </w:p>
          <w:p w14:paraId="5D5810A5" w14:textId="77777777" w:rsidR="00370111" w:rsidRPr="006B1A93" w:rsidRDefault="00370111" w:rsidP="00B018CC">
            <w:pPr>
              <w:spacing w:after="0"/>
              <w:ind w:right="1259"/>
              <w:textAlignment w:val="baseline"/>
              <w:rPr>
                <w:rFonts w:ascii="Arial" w:eastAsia="Arial" w:hAnsi="Arial"/>
                <w:b/>
                <w:color w:val="000000"/>
                <w:spacing w:val="-2"/>
                <w:sz w:val="12"/>
                <w:szCs w:val="12"/>
              </w:rPr>
            </w:pPr>
          </w:p>
          <w:p w14:paraId="16836F8C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6B1A93">
              <w:rPr>
                <w:rFonts w:ascii="Arial" w:hAnsi="Arial" w:cs="Arial"/>
                <w:b/>
                <w:sz w:val="18"/>
                <w:szCs w:val="18"/>
              </w:rPr>
              <w:t xml:space="preserve">Symptoms for 10 days or less: </w:t>
            </w:r>
            <w:r w:rsidRPr="006B1A93">
              <w:rPr>
                <w:rFonts w:ascii="Arial" w:hAnsi="Arial" w:cs="Arial"/>
                <w:sz w:val="18"/>
                <w:szCs w:val="18"/>
              </w:rPr>
              <w:t>No antibiotic</w:t>
            </w:r>
            <w:r w:rsidRPr="006B1A93">
              <w:rPr>
                <w:rFonts w:ascii="Arial" w:hAnsi="Arial" w:cs="Arial"/>
                <w:sz w:val="18"/>
                <w:szCs w:val="18"/>
              </w:rPr>
              <w:tab/>
            </w:r>
          </w:p>
          <w:p w14:paraId="4B5B0D06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b/>
                <w:sz w:val="12"/>
                <w:szCs w:val="12"/>
              </w:rPr>
            </w:pPr>
          </w:p>
          <w:p w14:paraId="7F0F7DBC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 w:rsidRPr="006B1A93">
              <w:rPr>
                <w:rFonts w:ascii="Arial" w:hAnsi="Arial" w:cs="Arial"/>
                <w:b/>
                <w:sz w:val="18"/>
                <w:szCs w:val="18"/>
              </w:rPr>
              <w:t xml:space="preserve">Symptoms with no improvement for &gt;10 days: </w:t>
            </w:r>
          </w:p>
          <w:p w14:paraId="10579E58" w14:textId="77777777" w:rsidR="00370111" w:rsidRPr="006B1A93" w:rsidRDefault="00370111" w:rsidP="00B018CC">
            <w:pPr>
              <w:spacing w:after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6B1A93">
              <w:rPr>
                <w:rFonts w:ascii="Arial" w:hAnsi="Arial" w:cs="Arial"/>
                <w:sz w:val="18"/>
                <w:szCs w:val="18"/>
              </w:rPr>
              <w:t>No antibiotic.</w:t>
            </w:r>
          </w:p>
          <w:p w14:paraId="0C6251FD" w14:textId="77777777" w:rsidR="00370111" w:rsidRPr="006B1A93" w:rsidRDefault="00370111" w:rsidP="00B018CC">
            <w:pPr>
              <w:spacing w:after="0"/>
              <w:textAlignment w:val="baseline"/>
              <w:rPr>
                <w:rFonts w:ascii="Arial" w:hAnsi="Arial" w:cs="Arial"/>
                <w:sz w:val="12"/>
                <w:szCs w:val="12"/>
              </w:rPr>
            </w:pPr>
          </w:p>
          <w:p w14:paraId="32F01D58" w14:textId="77777777" w:rsidR="00370111" w:rsidRPr="006B1A93" w:rsidRDefault="00370111" w:rsidP="00B018CC">
            <w:pPr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6B1A93">
              <w:rPr>
                <w:rFonts w:ascii="Arial" w:hAnsi="Arial" w:cs="Arial"/>
                <w:sz w:val="18"/>
                <w:szCs w:val="18"/>
              </w:rPr>
              <w:t xml:space="preserve">Consider prescribing a high-dose nasal corticosteroid for 14 days for adults and children aged 12 years and over (off-label use see </w:t>
            </w:r>
            <w:hyperlink r:id="rId13" w:history="1">
              <w:r w:rsidRPr="006B1A93">
                <w:rPr>
                  <w:rStyle w:val="Hyperlink"/>
                  <w:rFonts w:ascii="Arial" w:hAnsi="Arial" w:cs="Arial"/>
                  <w:sz w:val="18"/>
                  <w:szCs w:val="18"/>
                </w:rPr>
                <w:t>NICE</w:t>
              </w:r>
            </w:hyperlink>
            <w:r w:rsidRPr="006B1A93">
              <w:rPr>
                <w:rFonts w:ascii="Arial" w:hAnsi="Arial" w:cs="Arial"/>
                <w:sz w:val="18"/>
                <w:szCs w:val="18"/>
              </w:rPr>
              <w:t xml:space="preserve"> guidance).</w:t>
            </w:r>
            <w:r w:rsidRPr="006B1A93">
              <w:rPr>
                <w:rFonts w:ascii="Arial" w:hAnsi="Arial" w:cs="Arial"/>
                <w:sz w:val="18"/>
                <w:szCs w:val="18"/>
              </w:rPr>
              <w:br/>
              <w:t>(Back-up antibiotic prescription can be issued if appropriate – please see prescribing options below.) Consider back-up prescription (to be used if symptoms don't improve within 7 days or if they worsen rapidly or significantly at any time) or immediate antibiotic when purulent nasal discharge.</w:t>
            </w:r>
          </w:p>
          <w:p w14:paraId="40A288EB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 w:rsidRPr="006B1A93">
              <w:rPr>
                <w:rFonts w:ascii="Arial" w:hAnsi="Arial" w:cs="Arial"/>
                <w:b/>
                <w:sz w:val="18"/>
                <w:szCs w:val="18"/>
              </w:rPr>
              <w:t>Systemically very unwell, symptoms and signs of a more serious illness or condition, or high risk of complications:</w:t>
            </w:r>
          </w:p>
          <w:p w14:paraId="366B71F1" w14:textId="77777777" w:rsidR="00370111" w:rsidRPr="006B1A93" w:rsidRDefault="00370111" w:rsidP="00B018CC">
            <w:pPr>
              <w:spacing w:after="0" w:line="220" w:lineRule="exact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6B1A93">
              <w:rPr>
                <w:rFonts w:ascii="Arial" w:hAnsi="Arial" w:cs="Arial"/>
                <w:sz w:val="18"/>
                <w:szCs w:val="18"/>
              </w:rPr>
              <w:t>Immediate antibiotic</w:t>
            </w:r>
          </w:p>
          <w:p w14:paraId="52FF0AD5" w14:textId="77777777" w:rsidR="00370111" w:rsidRPr="006B1A93" w:rsidRDefault="00370111" w:rsidP="00B018CC">
            <w:pPr>
              <w:spacing w:after="0" w:line="220" w:lineRule="exact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6B1A93">
              <w:rPr>
                <w:rFonts w:ascii="Arial" w:eastAsia="Arial" w:hAnsi="Arial" w:cs="Arial"/>
                <w:color w:val="000000"/>
                <w:sz w:val="18"/>
                <w:szCs w:val="18"/>
              </w:rPr>
              <w:t>Refer to hospital if:</w:t>
            </w:r>
          </w:p>
          <w:p w14:paraId="1D4F76E1" w14:textId="77777777" w:rsidR="00370111" w:rsidRPr="006B1A93" w:rsidRDefault="00370111" w:rsidP="00B018CC">
            <w:pPr>
              <w:pStyle w:val="ListParagraph"/>
              <w:numPr>
                <w:ilvl w:val="0"/>
                <w:numId w:val="24"/>
              </w:numPr>
              <w:spacing w:line="220" w:lineRule="exact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6B1A93">
              <w:rPr>
                <w:rFonts w:ascii="Arial" w:eastAsia="Arial" w:hAnsi="Arial" w:cs="Arial"/>
                <w:color w:val="000000"/>
                <w:sz w:val="18"/>
                <w:szCs w:val="18"/>
              </w:rPr>
              <w:t>Severe systemic infection</w:t>
            </w:r>
          </w:p>
          <w:p w14:paraId="0C9065FD" w14:textId="77777777" w:rsidR="00370111" w:rsidRPr="006B1A93" w:rsidRDefault="00370111" w:rsidP="00B018CC">
            <w:pPr>
              <w:pStyle w:val="ListParagraph"/>
              <w:numPr>
                <w:ilvl w:val="0"/>
                <w:numId w:val="24"/>
              </w:numPr>
              <w:spacing w:line="220" w:lineRule="exact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6B1A93">
              <w:rPr>
                <w:rFonts w:ascii="Arial" w:eastAsia="Arial" w:hAnsi="Arial" w:cs="Arial"/>
                <w:color w:val="000000"/>
                <w:sz w:val="18"/>
                <w:szCs w:val="18"/>
              </w:rPr>
              <w:t>Intraorbital or periorbital complications</w:t>
            </w:r>
          </w:p>
          <w:p w14:paraId="1AA562FE" w14:textId="77777777" w:rsidR="00370111" w:rsidRPr="006B1A93" w:rsidRDefault="00370111" w:rsidP="00B018CC">
            <w:pPr>
              <w:pStyle w:val="ListParagraph"/>
              <w:numPr>
                <w:ilvl w:val="0"/>
                <w:numId w:val="24"/>
              </w:numPr>
              <w:spacing w:line="220" w:lineRule="exact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6B1A93">
              <w:rPr>
                <w:rFonts w:ascii="Arial" w:eastAsia="Arial" w:hAnsi="Arial" w:cs="Arial"/>
                <w:color w:val="000000"/>
                <w:sz w:val="18"/>
                <w:szCs w:val="18"/>
              </w:rPr>
              <w:t>Intracranial complication</w:t>
            </w:r>
          </w:p>
        </w:tc>
        <w:tc>
          <w:tcPr>
            <w:tcW w:w="2268" w:type="dxa"/>
            <w:tcBorders>
              <w:bottom w:val="single" w:sz="4" w:space="0" w:color="BFBFBF" w:themeColor="background1" w:themeShade="BF"/>
            </w:tcBorders>
            <w:vAlign w:val="center"/>
          </w:tcPr>
          <w:p w14:paraId="55D37A12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6B1A93">
              <w:rPr>
                <w:rFonts w:ascii="Arial" w:hAnsi="Arial" w:cs="Arial"/>
                <w:sz w:val="18"/>
                <w:szCs w:val="18"/>
              </w:rPr>
              <w:t>No antibiotic</w:t>
            </w:r>
          </w:p>
        </w:tc>
        <w:tc>
          <w:tcPr>
            <w:tcW w:w="4361" w:type="dxa"/>
            <w:gridSpan w:val="2"/>
            <w:tcBorders>
              <w:bottom w:val="single" w:sz="4" w:space="0" w:color="BFBFBF" w:themeColor="background1" w:themeShade="BF"/>
            </w:tcBorders>
            <w:vAlign w:val="center"/>
          </w:tcPr>
          <w:p w14:paraId="2CFEEF8A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6B1A93">
              <w:rPr>
                <w:rFonts w:ascii="Arial" w:eastAsia="Arial" w:hAnsi="Arial" w:cs="Arial"/>
                <w:color w:val="000000"/>
                <w:sz w:val="18"/>
                <w:szCs w:val="18"/>
              </w:rPr>
              <w:t>When an antibiotic is not prescribed, please consider using the</w:t>
            </w:r>
            <w:r w:rsidRPr="006B1A93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Pr="006B1A93">
              <w:rPr>
                <w:rStyle w:val="Hyperlink"/>
                <w:rFonts w:ascii="Arial" w:eastAsia="Arial" w:hAnsi="Arial" w:cs="Arial"/>
                <w:color w:val="000000" w:themeColor="text1"/>
                <w:sz w:val="18"/>
                <w:szCs w:val="18"/>
                <w:u w:val="none"/>
              </w:rPr>
              <w:t>‘</w:t>
            </w:r>
            <w:hyperlink r:id="rId14" w:history="1">
              <w:r w:rsidRPr="006B1A93">
                <w:rPr>
                  <w:rStyle w:val="Hyperlink"/>
                  <w:rFonts w:ascii="Arial" w:eastAsia="Arial" w:hAnsi="Arial" w:cs="Arial"/>
                  <w:sz w:val="18"/>
                  <w:szCs w:val="18"/>
                </w:rPr>
                <w:t>TARGET Treating your Infection</w:t>
              </w:r>
            </w:hyperlink>
            <w:r w:rsidRPr="006B1A93">
              <w:rPr>
                <w:rStyle w:val="Hyperlink"/>
                <w:rFonts w:ascii="Arial" w:eastAsia="Arial" w:hAnsi="Arial" w:cs="Arial"/>
                <w:color w:val="000000" w:themeColor="text1"/>
                <w:sz w:val="18"/>
                <w:szCs w:val="18"/>
                <w:u w:val="none"/>
              </w:rPr>
              <w:t>’</w:t>
            </w:r>
            <w:r w:rsidRPr="006B1A93">
              <w:rPr>
                <w:rFonts w:ascii="Arial" w:eastAsia="Arial" w:hAnsi="Arial" w:cs="Arial"/>
                <w:sz w:val="18"/>
                <w:szCs w:val="18"/>
              </w:rPr>
              <w:t xml:space="preserve"> leaflet (RCGP), available in multiple languages.</w:t>
            </w:r>
          </w:p>
        </w:tc>
      </w:tr>
      <w:tr w:rsidR="00370111" w14:paraId="3B06EA62" w14:textId="77777777" w:rsidTr="00B018CC">
        <w:tc>
          <w:tcPr>
            <w:tcW w:w="2263" w:type="dxa"/>
            <w:vMerge/>
            <w:shd w:val="clear" w:color="auto" w:fill="auto"/>
          </w:tcPr>
          <w:p w14:paraId="487A7CFF" w14:textId="77777777" w:rsidR="00370111" w:rsidRPr="006B1A93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0" w:type="dxa"/>
            <w:vMerge/>
            <w:vAlign w:val="center"/>
          </w:tcPr>
          <w:p w14:paraId="1E1A19EE" w14:textId="77777777" w:rsidR="00370111" w:rsidRPr="006B1A93" w:rsidRDefault="00370111" w:rsidP="00B018CC">
            <w:pPr>
              <w:spacing w:before="34" w:after="0" w:line="256" w:lineRule="exact"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6629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F2F2F2" w:themeFill="background1" w:themeFillShade="F2"/>
            <w:vAlign w:val="center"/>
          </w:tcPr>
          <w:p w14:paraId="6A618A63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6B1A93">
              <w:rPr>
                <w:rFonts w:ascii="Arial" w:hAnsi="Arial" w:cs="Arial"/>
                <w:b/>
                <w:sz w:val="18"/>
                <w:szCs w:val="18"/>
              </w:rPr>
              <w:t>First line if symptoms for &gt; 10 days and delayed or immediate antibiotics are indicated</w:t>
            </w:r>
          </w:p>
        </w:tc>
      </w:tr>
      <w:tr w:rsidR="00370111" w14:paraId="5491182C" w14:textId="77777777" w:rsidTr="00B018CC">
        <w:tc>
          <w:tcPr>
            <w:tcW w:w="2263" w:type="dxa"/>
            <w:vMerge/>
            <w:shd w:val="clear" w:color="auto" w:fill="auto"/>
          </w:tcPr>
          <w:p w14:paraId="135A7318" w14:textId="77777777" w:rsidR="00370111" w:rsidRPr="006B1A93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0" w:type="dxa"/>
            <w:vMerge/>
            <w:vAlign w:val="center"/>
          </w:tcPr>
          <w:p w14:paraId="0FFE09C2" w14:textId="77777777" w:rsidR="00370111" w:rsidRPr="006B1A93" w:rsidRDefault="00370111" w:rsidP="00B018CC">
            <w:pPr>
              <w:spacing w:before="34" w:after="0" w:line="256" w:lineRule="exact"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BFBFBF" w:themeColor="background1" w:themeShade="BF"/>
            </w:tcBorders>
            <w:vAlign w:val="center"/>
          </w:tcPr>
          <w:p w14:paraId="1FC90722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6B1A93">
              <w:rPr>
                <w:rFonts w:ascii="Arial" w:eastAsia="Arial" w:hAnsi="Arial"/>
                <w:color w:val="000000"/>
                <w:sz w:val="18"/>
                <w:szCs w:val="18"/>
              </w:rPr>
              <w:t>Phenoxymethylpenicillin</w:t>
            </w:r>
          </w:p>
        </w:tc>
        <w:tc>
          <w:tcPr>
            <w:tcW w:w="1985" w:type="dxa"/>
            <w:tcBorders>
              <w:bottom w:val="single" w:sz="4" w:space="0" w:color="BFBFBF" w:themeColor="background1" w:themeShade="BF"/>
            </w:tcBorders>
            <w:vAlign w:val="center"/>
          </w:tcPr>
          <w:p w14:paraId="7E236AE8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6B1A93">
              <w:rPr>
                <w:rFonts w:ascii="Arial" w:eastAsia="Arial" w:hAnsi="Arial"/>
                <w:color w:val="000000"/>
                <w:sz w:val="18"/>
                <w:szCs w:val="18"/>
              </w:rPr>
              <w:t>500 mg QDS</w:t>
            </w:r>
          </w:p>
        </w:tc>
        <w:tc>
          <w:tcPr>
            <w:tcW w:w="2376" w:type="dxa"/>
            <w:vAlign w:val="center"/>
          </w:tcPr>
          <w:p w14:paraId="2FC93208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>5 days</w:t>
            </w:r>
          </w:p>
        </w:tc>
      </w:tr>
      <w:tr w:rsidR="00370111" w14:paraId="66A551E1" w14:textId="77777777" w:rsidTr="00B018CC">
        <w:tc>
          <w:tcPr>
            <w:tcW w:w="2263" w:type="dxa"/>
            <w:vMerge/>
            <w:shd w:val="clear" w:color="auto" w:fill="auto"/>
          </w:tcPr>
          <w:p w14:paraId="5D5943D2" w14:textId="77777777" w:rsidR="00370111" w:rsidRPr="006B1A93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0" w:type="dxa"/>
            <w:vMerge/>
            <w:vAlign w:val="center"/>
          </w:tcPr>
          <w:p w14:paraId="448BC873" w14:textId="77777777" w:rsidR="00370111" w:rsidRPr="006B1A93" w:rsidRDefault="00370111" w:rsidP="00B018CC">
            <w:pPr>
              <w:spacing w:after="0" w:line="220" w:lineRule="exact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FFFFFF" w:themeColor="background1"/>
            </w:tcBorders>
            <w:vAlign w:val="center"/>
          </w:tcPr>
          <w:p w14:paraId="4195B29A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i/>
                <w:sz w:val="18"/>
                <w:szCs w:val="18"/>
              </w:rPr>
            </w:pPr>
            <w:r w:rsidRPr="006B1A93">
              <w:rPr>
                <w:rFonts w:ascii="Arial" w:hAnsi="Arial" w:cs="Arial"/>
                <w:i/>
                <w:sz w:val="18"/>
                <w:szCs w:val="18"/>
              </w:rPr>
              <w:t>Penicillin allergy:</w:t>
            </w:r>
          </w:p>
        </w:tc>
        <w:tc>
          <w:tcPr>
            <w:tcW w:w="1985" w:type="dxa"/>
            <w:tcBorders>
              <w:bottom w:val="nil"/>
            </w:tcBorders>
          </w:tcPr>
          <w:p w14:paraId="26F19B15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76" w:type="dxa"/>
            <w:vMerge w:val="restart"/>
            <w:vAlign w:val="center"/>
          </w:tcPr>
          <w:p w14:paraId="1DD74601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>5 days</w:t>
            </w:r>
          </w:p>
        </w:tc>
      </w:tr>
      <w:tr w:rsidR="00370111" w14:paraId="017AEAFB" w14:textId="77777777" w:rsidTr="00B018CC">
        <w:trPr>
          <w:trHeight w:val="571"/>
        </w:trPr>
        <w:tc>
          <w:tcPr>
            <w:tcW w:w="2263" w:type="dxa"/>
            <w:vMerge/>
            <w:shd w:val="clear" w:color="auto" w:fill="auto"/>
          </w:tcPr>
          <w:p w14:paraId="6F430372" w14:textId="77777777" w:rsidR="00370111" w:rsidRPr="006B1A93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0" w:type="dxa"/>
            <w:vMerge/>
            <w:vAlign w:val="center"/>
          </w:tcPr>
          <w:p w14:paraId="78E81D07" w14:textId="77777777" w:rsidR="00370111" w:rsidRPr="006B1A93" w:rsidRDefault="00370111" w:rsidP="00B018CC">
            <w:pPr>
              <w:spacing w:after="0" w:line="220" w:lineRule="exact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FFFFFF" w:themeColor="background1"/>
              <w:bottom w:val="nil"/>
            </w:tcBorders>
            <w:vAlign w:val="center"/>
          </w:tcPr>
          <w:p w14:paraId="7BAE960B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6B1A93">
              <w:rPr>
                <w:rFonts w:ascii="Arial" w:hAnsi="Arial" w:cs="Arial"/>
                <w:sz w:val="18"/>
                <w:szCs w:val="18"/>
              </w:rPr>
              <w:t>Doxycycline</w:t>
            </w:r>
            <w:r w:rsidRPr="006B1A93">
              <w:rPr>
                <w:rFonts w:ascii="Arial" w:hAnsi="Arial" w:cs="Arial"/>
                <w:sz w:val="18"/>
                <w:szCs w:val="18"/>
              </w:rPr>
              <w:br/>
              <w:t>(if &gt;12 years old)</w:t>
            </w: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14:paraId="73BF119D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B1A93">
              <w:rPr>
                <w:rFonts w:ascii="Arial" w:hAnsi="Arial" w:cs="Arial"/>
                <w:sz w:val="18"/>
                <w:szCs w:val="18"/>
                <w:lang w:val="en-US"/>
              </w:rPr>
              <w:t xml:space="preserve">200 mg stat then </w:t>
            </w:r>
            <w:r w:rsidRPr="006B1A93">
              <w:rPr>
                <w:rFonts w:ascii="Arial" w:hAnsi="Arial" w:cs="Arial"/>
                <w:sz w:val="18"/>
                <w:szCs w:val="18"/>
                <w:lang w:val="en-US"/>
              </w:rPr>
              <w:br/>
              <w:t>100 mg OD</w:t>
            </w:r>
          </w:p>
        </w:tc>
        <w:tc>
          <w:tcPr>
            <w:tcW w:w="2376" w:type="dxa"/>
            <w:vMerge/>
          </w:tcPr>
          <w:p w14:paraId="0413AA5A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70111" w14:paraId="558EB8A1" w14:textId="77777777" w:rsidTr="00B018CC">
        <w:trPr>
          <w:trHeight w:val="255"/>
        </w:trPr>
        <w:tc>
          <w:tcPr>
            <w:tcW w:w="2263" w:type="dxa"/>
            <w:vMerge/>
            <w:shd w:val="clear" w:color="auto" w:fill="auto"/>
          </w:tcPr>
          <w:p w14:paraId="63956012" w14:textId="77777777" w:rsidR="00370111" w:rsidRPr="006B1A93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0" w:type="dxa"/>
            <w:vMerge/>
            <w:vAlign w:val="center"/>
          </w:tcPr>
          <w:p w14:paraId="749377EA" w14:textId="77777777" w:rsidR="00370111" w:rsidRPr="006B1A93" w:rsidRDefault="00370111" w:rsidP="00B018CC">
            <w:pPr>
              <w:spacing w:after="0" w:line="220" w:lineRule="exact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bottom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586C4E75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 w:rsidRPr="006B1A93">
              <w:rPr>
                <w:rFonts w:ascii="Arial" w:hAnsi="Arial" w:cs="Arial"/>
                <w:b/>
                <w:sz w:val="18"/>
                <w:szCs w:val="18"/>
              </w:rPr>
              <w:t>OR</w:t>
            </w:r>
          </w:p>
        </w:tc>
        <w:tc>
          <w:tcPr>
            <w:tcW w:w="1985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4E0AC17C" w14:textId="77777777" w:rsidR="00370111" w:rsidRPr="006B1A93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376" w:type="dxa"/>
            <w:vMerge/>
          </w:tcPr>
          <w:p w14:paraId="0DAD89DE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70111" w14:paraId="16BCD9AF" w14:textId="77777777" w:rsidTr="00B018CC">
        <w:trPr>
          <w:trHeight w:val="495"/>
        </w:trPr>
        <w:tc>
          <w:tcPr>
            <w:tcW w:w="2263" w:type="dxa"/>
            <w:vMerge/>
            <w:shd w:val="clear" w:color="auto" w:fill="auto"/>
          </w:tcPr>
          <w:p w14:paraId="5F4DCE0E" w14:textId="77777777" w:rsidR="00370111" w:rsidRPr="00D97E38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0" w:type="dxa"/>
            <w:vMerge/>
          </w:tcPr>
          <w:p w14:paraId="46E6D98F" w14:textId="77777777" w:rsidR="00370111" w:rsidRPr="00D97E38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FFFFFF" w:themeColor="background1"/>
              <w:bottom w:val="nil"/>
            </w:tcBorders>
            <w:vAlign w:val="center"/>
          </w:tcPr>
          <w:p w14:paraId="21352110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 xml:space="preserve">Clarithromycin </w:t>
            </w:r>
          </w:p>
          <w:p w14:paraId="0E421BB0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>(children &lt; 12 years old)</w:t>
            </w: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14:paraId="192CDD3F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97E38">
              <w:rPr>
                <w:rFonts w:ascii="Arial" w:hAnsi="Arial" w:cs="Arial"/>
                <w:sz w:val="18"/>
                <w:szCs w:val="18"/>
                <w:lang w:val="en-US"/>
              </w:rPr>
              <w:t>500 mg BD</w:t>
            </w:r>
          </w:p>
          <w:p w14:paraId="6930771A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97E38">
              <w:rPr>
                <w:rFonts w:ascii="Arial" w:hAnsi="Arial" w:cs="Arial"/>
                <w:sz w:val="18"/>
                <w:szCs w:val="18"/>
                <w:lang w:val="en-US"/>
              </w:rPr>
              <w:t xml:space="preserve">(See </w:t>
            </w:r>
            <w:hyperlink r:id="rId15" w:anchor="/browse/bnfc" w:history="1">
              <w:r w:rsidRPr="00D97E38">
                <w:rPr>
                  <w:rStyle w:val="Hyperlink"/>
                  <w:rFonts w:ascii="Arial" w:hAnsi="Arial" w:cs="Arial"/>
                  <w:sz w:val="18"/>
                  <w:szCs w:val="18"/>
                  <w:lang w:val="en-US"/>
                </w:rPr>
                <w:t>BNFc</w:t>
              </w:r>
            </w:hyperlink>
            <w:r w:rsidRPr="00D97E38">
              <w:rPr>
                <w:rFonts w:ascii="Arial" w:hAnsi="Arial" w:cs="Arial"/>
                <w:sz w:val="18"/>
                <w:szCs w:val="18"/>
                <w:lang w:val="en-US"/>
              </w:rPr>
              <w:t>)</w:t>
            </w:r>
          </w:p>
        </w:tc>
        <w:tc>
          <w:tcPr>
            <w:tcW w:w="2376" w:type="dxa"/>
            <w:vMerge/>
            <w:vAlign w:val="center"/>
          </w:tcPr>
          <w:p w14:paraId="035609A6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70111" w14:paraId="1947B5A2" w14:textId="77777777" w:rsidTr="00B018CC">
        <w:trPr>
          <w:trHeight w:val="212"/>
        </w:trPr>
        <w:tc>
          <w:tcPr>
            <w:tcW w:w="2263" w:type="dxa"/>
            <w:vMerge/>
            <w:shd w:val="clear" w:color="auto" w:fill="auto"/>
          </w:tcPr>
          <w:p w14:paraId="65F7C0C6" w14:textId="77777777" w:rsidR="00370111" w:rsidRPr="00D97E38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0" w:type="dxa"/>
            <w:vMerge/>
          </w:tcPr>
          <w:p w14:paraId="6CAB6097" w14:textId="77777777" w:rsidR="00370111" w:rsidRPr="00D97E38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bottom w:val="single" w:sz="4" w:space="0" w:color="FFFFFF" w:themeColor="background1"/>
            </w:tcBorders>
            <w:shd w:val="clear" w:color="auto" w:fill="F2F2F2" w:themeFill="background1" w:themeFillShade="F2"/>
            <w:vAlign w:val="center"/>
          </w:tcPr>
          <w:p w14:paraId="05A579F2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 w:rsidRPr="00D97E38">
              <w:rPr>
                <w:rFonts w:ascii="Arial" w:hAnsi="Arial" w:cs="Arial"/>
                <w:b/>
                <w:sz w:val="18"/>
                <w:szCs w:val="18"/>
              </w:rPr>
              <w:t>OR</w:t>
            </w:r>
          </w:p>
        </w:tc>
        <w:tc>
          <w:tcPr>
            <w:tcW w:w="1985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3843DA68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376" w:type="dxa"/>
            <w:vMerge/>
            <w:vAlign w:val="center"/>
          </w:tcPr>
          <w:p w14:paraId="1E1EA90A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70111" w14:paraId="172FB01E" w14:textId="77777777" w:rsidTr="00B018CC">
        <w:trPr>
          <w:trHeight w:val="645"/>
        </w:trPr>
        <w:tc>
          <w:tcPr>
            <w:tcW w:w="2263" w:type="dxa"/>
            <w:vMerge/>
            <w:shd w:val="clear" w:color="auto" w:fill="auto"/>
          </w:tcPr>
          <w:p w14:paraId="6F0FC8E3" w14:textId="77777777" w:rsidR="00370111" w:rsidRPr="00D97E38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0" w:type="dxa"/>
            <w:vMerge/>
          </w:tcPr>
          <w:p w14:paraId="4B9A9FC7" w14:textId="77777777" w:rsidR="00370111" w:rsidRPr="00D97E38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FFFFFF" w:themeColor="background1"/>
            </w:tcBorders>
            <w:vAlign w:val="center"/>
          </w:tcPr>
          <w:p w14:paraId="05F0841E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>Erythromycin (preferred if pregnant)</w:t>
            </w:r>
          </w:p>
        </w:tc>
        <w:tc>
          <w:tcPr>
            <w:tcW w:w="1985" w:type="dxa"/>
            <w:tcBorders>
              <w:top w:val="nil"/>
            </w:tcBorders>
            <w:vAlign w:val="center"/>
          </w:tcPr>
          <w:p w14:paraId="770918CF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>250–500 mg QDS</w:t>
            </w:r>
          </w:p>
        </w:tc>
        <w:tc>
          <w:tcPr>
            <w:tcW w:w="2376" w:type="dxa"/>
            <w:vMerge/>
            <w:vAlign w:val="center"/>
          </w:tcPr>
          <w:p w14:paraId="3309B9F5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70111" w14:paraId="2BBAC309" w14:textId="77777777" w:rsidTr="00B018CC">
        <w:tc>
          <w:tcPr>
            <w:tcW w:w="2263" w:type="dxa"/>
            <w:vMerge/>
            <w:shd w:val="clear" w:color="auto" w:fill="auto"/>
          </w:tcPr>
          <w:p w14:paraId="1B8426A6" w14:textId="77777777" w:rsidR="00370111" w:rsidRPr="00D97E38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0" w:type="dxa"/>
            <w:vMerge/>
          </w:tcPr>
          <w:p w14:paraId="37CB672D" w14:textId="77777777" w:rsidR="00370111" w:rsidRPr="00D97E38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629" w:type="dxa"/>
            <w:gridSpan w:val="3"/>
            <w:shd w:val="clear" w:color="auto" w:fill="F2F2F2" w:themeFill="background1" w:themeFillShade="F2"/>
            <w:vAlign w:val="center"/>
          </w:tcPr>
          <w:p w14:paraId="1141FE05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b/>
                <w:sz w:val="18"/>
                <w:szCs w:val="18"/>
              </w:rPr>
              <w:t>First line if systemically very unwell, symptoms and signs of a more serious illness or condition, or high risk of complications OR Second line (worsening symptoms on first choice taken for at least 2 to 3 days):</w:t>
            </w:r>
          </w:p>
        </w:tc>
      </w:tr>
      <w:tr w:rsidR="00370111" w14:paraId="301F8485" w14:textId="77777777" w:rsidTr="00B018CC">
        <w:trPr>
          <w:trHeight w:val="461"/>
        </w:trPr>
        <w:tc>
          <w:tcPr>
            <w:tcW w:w="2263" w:type="dxa"/>
            <w:vMerge/>
            <w:shd w:val="clear" w:color="auto" w:fill="auto"/>
          </w:tcPr>
          <w:p w14:paraId="36D8F31B" w14:textId="77777777" w:rsidR="00370111" w:rsidRPr="00D97E38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0" w:type="dxa"/>
            <w:vMerge/>
          </w:tcPr>
          <w:p w14:paraId="3BF32D8C" w14:textId="77777777" w:rsidR="00370111" w:rsidRPr="00D97E38" w:rsidRDefault="00370111" w:rsidP="00B018CC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B272C6C" w14:textId="77777777" w:rsidR="00370111" w:rsidRPr="00D97E38" w:rsidRDefault="00370111" w:rsidP="00B018CC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>Co-amoxiclav</w:t>
            </w:r>
          </w:p>
        </w:tc>
        <w:tc>
          <w:tcPr>
            <w:tcW w:w="1985" w:type="dxa"/>
            <w:vAlign w:val="center"/>
          </w:tcPr>
          <w:p w14:paraId="28E01FE6" w14:textId="77777777" w:rsidR="00370111" w:rsidRPr="00D97E38" w:rsidRDefault="00370111" w:rsidP="00B018CC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>625 mg TDS</w:t>
            </w:r>
          </w:p>
        </w:tc>
        <w:tc>
          <w:tcPr>
            <w:tcW w:w="2376" w:type="dxa"/>
            <w:vAlign w:val="center"/>
          </w:tcPr>
          <w:p w14:paraId="39348D5A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>5 days</w:t>
            </w:r>
          </w:p>
        </w:tc>
      </w:tr>
    </w:tbl>
    <w:bookmarkEnd w:id="2"/>
    <w:p w14:paraId="442BBF74" w14:textId="77777777" w:rsidR="00370111" w:rsidRPr="008762EA" w:rsidRDefault="00370111" w:rsidP="00370111">
      <w:pPr>
        <w:spacing w:after="0"/>
        <w:rPr>
          <w:rFonts w:ascii="Arial" w:hAnsi="Arial" w:cs="Arial"/>
          <w:b/>
        </w:rPr>
      </w:pPr>
      <w:r w:rsidRPr="008762EA">
        <w:rPr>
          <w:rFonts w:ascii="Arial" w:hAnsi="Arial" w:cs="Arial"/>
          <w:b/>
        </w:rPr>
        <w:lastRenderedPageBreak/>
        <w:t>Method</w:t>
      </w:r>
    </w:p>
    <w:p w14:paraId="5D5C9683" w14:textId="427D18CE" w:rsidR="00370111" w:rsidRPr="008762EA" w:rsidRDefault="00370111" w:rsidP="00370111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 xml:space="preserve">Assess a reasonable sample of records with a diagnosis of acute rhinosinusitis (see section on </w:t>
      </w:r>
      <w:hyperlink r:id="rId16" w:history="1">
        <w:r w:rsidRPr="008762EA">
          <w:rPr>
            <w:rStyle w:val="Hyperlink"/>
            <w:rFonts w:ascii="Arial" w:hAnsi="Arial" w:cs="Arial"/>
          </w:rPr>
          <w:t>Sample size</w:t>
        </w:r>
      </w:hyperlink>
      <w:r w:rsidRPr="008762EA">
        <w:rPr>
          <w:rFonts w:ascii="Arial" w:hAnsi="Arial" w:cs="Arial"/>
        </w:rPr>
        <w:t>). Patients with recurrent or chronic sinus infections should be excluded. Search using the following Read Codes:</w:t>
      </w:r>
    </w:p>
    <w:p w14:paraId="44070378" w14:textId="77777777" w:rsidR="00370111" w:rsidRPr="008762EA" w:rsidRDefault="00370111" w:rsidP="00370111">
      <w:pPr>
        <w:spacing w:after="0"/>
        <w:jc w:val="both"/>
        <w:rPr>
          <w:rFonts w:ascii="Arial" w:hAnsi="Arial" w:cs="Arial"/>
        </w:rPr>
      </w:pPr>
    </w:p>
    <w:p w14:paraId="5C1CF14D" w14:textId="77777777" w:rsidR="00370111" w:rsidRPr="008762EA" w:rsidRDefault="00370111" w:rsidP="00370111">
      <w:pPr>
        <w:spacing w:after="0"/>
        <w:ind w:firstLine="72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H010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 xml:space="preserve">Acute maxillary sinusitis </w:t>
      </w:r>
    </w:p>
    <w:p w14:paraId="5D620797" w14:textId="77777777" w:rsidR="00370111" w:rsidRPr="008762EA" w:rsidRDefault="00370111" w:rsidP="00370111">
      <w:pPr>
        <w:spacing w:after="0"/>
        <w:ind w:firstLine="72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H011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 xml:space="preserve">Acute frontal sinusitis </w:t>
      </w:r>
    </w:p>
    <w:p w14:paraId="14CA05EC" w14:textId="77777777" w:rsidR="00370111" w:rsidRPr="008762EA" w:rsidRDefault="00370111" w:rsidP="00370111">
      <w:pPr>
        <w:spacing w:after="0"/>
        <w:ind w:firstLine="72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H012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 xml:space="preserve">Acute ethmoidal sinusitis </w:t>
      </w:r>
    </w:p>
    <w:p w14:paraId="2551EEF3" w14:textId="77777777" w:rsidR="00370111" w:rsidRPr="008762EA" w:rsidRDefault="00370111" w:rsidP="00370111">
      <w:pPr>
        <w:spacing w:after="0"/>
        <w:ind w:firstLine="72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H013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 xml:space="preserve">Acute sphenoidal sinusitis </w:t>
      </w:r>
    </w:p>
    <w:p w14:paraId="5348AD4E" w14:textId="77777777" w:rsidR="00370111" w:rsidRPr="008762EA" w:rsidRDefault="00370111" w:rsidP="00370111">
      <w:pPr>
        <w:spacing w:after="0"/>
        <w:ind w:firstLine="72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H014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 xml:space="preserve">Acute rhinosinusitis </w:t>
      </w:r>
    </w:p>
    <w:p w14:paraId="262D58B0" w14:textId="77777777" w:rsidR="00370111" w:rsidRPr="008762EA" w:rsidRDefault="00370111" w:rsidP="00370111">
      <w:pPr>
        <w:spacing w:after="0"/>
        <w:ind w:firstLine="72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H01y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 xml:space="preserve">Other acute sinusitis </w:t>
      </w:r>
    </w:p>
    <w:p w14:paraId="34B01920" w14:textId="77777777" w:rsidR="00370111" w:rsidRPr="008762EA" w:rsidRDefault="00370111" w:rsidP="00370111">
      <w:pPr>
        <w:spacing w:after="0"/>
        <w:ind w:firstLine="72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H01z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>Acute sinusitis</w:t>
      </w:r>
    </w:p>
    <w:p w14:paraId="62C0BB83" w14:textId="77777777" w:rsidR="00370111" w:rsidRPr="008762EA" w:rsidRDefault="00370111" w:rsidP="00370111">
      <w:pPr>
        <w:spacing w:after="0"/>
        <w:jc w:val="both"/>
        <w:rPr>
          <w:rFonts w:ascii="Arial" w:hAnsi="Arial" w:cs="Arial"/>
        </w:rPr>
      </w:pPr>
    </w:p>
    <w:p w14:paraId="16E67718" w14:textId="77777777" w:rsidR="00370111" w:rsidRPr="008762EA" w:rsidRDefault="00370111" w:rsidP="00370111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Start the searches using a 3-month window and extend it if necessary to reach the required number of cases.</w:t>
      </w:r>
    </w:p>
    <w:p w14:paraId="227399C7" w14:textId="77777777" w:rsidR="00370111" w:rsidRPr="008762EA" w:rsidRDefault="00370111" w:rsidP="00370111">
      <w:pPr>
        <w:spacing w:after="0"/>
        <w:jc w:val="both"/>
        <w:rPr>
          <w:rFonts w:ascii="Arial" w:hAnsi="Arial" w:cs="Arial"/>
        </w:rPr>
      </w:pPr>
    </w:p>
    <w:p w14:paraId="47DF3AC3" w14:textId="0490F326" w:rsidR="00370111" w:rsidRPr="008762EA" w:rsidRDefault="00370111" w:rsidP="00370111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 xml:space="preserve">Following the audit, complete the </w:t>
      </w:r>
      <w:hyperlink r:id="rId17" w:history="1">
        <w:r w:rsidRPr="008762EA">
          <w:rPr>
            <w:rStyle w:val="Hyperlink"/>
            <w:rFonts w:ascii="Arial" w:hAnsi="Arial" w:cs="Arial"/>
          </w:rPr>
          <w:t>Review Sheet</w:t>
        </w:r>
      </w:hyperlink>
      <w:r w:rsidRPr="008762EA">
        <w:rPr>
          <w:rFonts w:ascii="Arial" w:hAnsi="Arial" w:cs="Arial"/>
        </w:rPr>
        <w:t>.</w:t>
      </w:r>
    </w:p>
    <w:p w14:paraId="59DE3204" w14:textId="77777777" w:rsidR="00370111" w:rsidRPr="008762EA" w:rsidRDefault="00370111" w:rsidP="00370111">
      <w:pPr>
        <w:spacing w:after="0"/>
        <w:jc w:val="both"/>
        <w:rPr>
          <w:rFonts w:ascii="Arial" w:hAnsi="Arial" w:cs="Arial"/>
        </w:rPr>
      </w:pPr>
    </w:p>
    <w:p w14:paraId="3C31A1DD" w14:textId="77777777" w:rsidR="00370111" w:rsidRDefault="00370111" w:rsidP="00370111">
      <w:pPr>
        <w:spacing w:after="0"/>
        <w:jc w:val="both"/>
        <w:rPr>
          <w:rFonts w:ascii="Arial" w:hAnsi="Arial" w:cs="Arial"/>
          <w:sz w:val="22"/>
          <w:szCs w:val="22"/>
        </w:rPr>
      </w:pPr>
      <w:r w:rsidRPr="008762EA">
        <w:rPr>
          <w:rFonts w:ascii="Arial" w:hAnsi="Arial" w:cs="Arial"/>
        </w:rPr>
        <w:t>Please note, as and when SNOMED codes are more routinely used across Wales, this document will be updated to include a list of relevant codes.</w:t>
      </w:r>
      <w:r>
        <w:rPr>
          <w:rFonts w:ascii="Arial" w:hAnsi="Arial" w:cs="Arial"/>
          <w:sz w:val="22"/>
          <w:szCs w:val="22"/>
        </w:rPr>
        <w:br w:type="page"/>
      </w:r>
    </w:p>
    <w:p w14:paraId="571B7007" w14:textId="77777777" w:rsidR="00370111" w:rsidRPr="008762EA" w:rsidRDefault="00370111" w:rsidP="00370111">
      <w:pPr>
        <w:spacing w:after="0"/>
        <w:jc w:val="both"/>
        <w:rPr>
          <w:rFonts w:ascii="Arial" w:hAnsi="Arial" w:cs="Arial"/>
          <w:b/>
        </w:rPr>
      </w:pPr>
      <w:r w:rsidRPr="008762EA">
        <w:rPr>
          <w:rFonts w:ascii="Arial" w:hAnsi="Arial" w:cs="Arial"/>
          <w:b/>
        </w:rPr>
        <w:lastRenderedPageBreak/>
        <w:t>Data collection sheet</w:t>
      </w:r>
    </w:p>
    <w:p w14:paraId="52A5A717" w14:textId="0D3E8782" w:rsidR="00370111" w:rsidRPr="008762EA" w:rsidRDefault="00370111" w:rsidP="00370111">
      <w:pPr>
        <w:spacing w:after="0"/>
        <w:jc w:val="both"/>
        <w:rPr>
          <w:rFonts w:ascii="Arial" w:hAnsi="Arial" w:cs="Arial"/>
          <w:b/>
        </w:rPr>
      </w:pPr>
      <w:r w:rsidRPr="008762EA">
        <w:rPr>
          <w:rFonts w:ascii="Arial" w:hAnsi="Arial" w:cs="Arial"/>
        </w:rPr>
        <w:t xml:space="preserve">An Excel version of this data collection sheet is available </w:t>
      </w:r>
      <w:r>
        <w:rPr>
          <w:rFonts w:ascii="Arial" w:hAnsi="Arial" w:cs="Arial"/>
        </w:rPr>
        <w:t xml:space="preserve">on the </w:t>
      </w:r>
      <w:hyperlink r:id="rId18" w:history="1">
        <w:r w:rsidRPr="00882B1E">
          <w:rPr>
            <w:rStyle w:val="Hyperlink"/>
            <w:rFonts w:ascii="Arial" w:hAnsi="Arial" w:cs="Arial"/>
          </w:rPr>
          <w:t>AWTTC website</w:t>
        </w:r>
      </w:hyperlink>
      <w:r w:rsidRPr="008762EA">
        <w:rPr>
          <w:rFonts w:ascii="Arial" w:hAnsi="Arial" w:cs="Arial"/>
        </w:rPr>
        <w:t>.</w:t>
      </w:r>
    </w:p>
    <w:p w14:paraId="3808026F" w14:textId="77777777" w:rsidR="00370111" w:rsidRDefault="00370111" w:rsidP="00370111">
      <w:pPr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leGrid"/>
        <w:tblW w:w="5000" w:type="pct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8"/>
        <w:gridCol w:w="1137"/>
        <w:gridCol w:w="1134"/>
        <w:gridCol w:w="1701"/>
        <w:gridCol w:w="993"/>
        <w:gridCol w:w="2126"/>
        <w:gridCol w:w="1133"/>
        <w:gridCol w:w="1418"/>
        <w:gridCol w:w="1273"/>
        <w:gridCol w:w="1290"/>
        <w:gridCol w:w="1369"/>
      </w:tblGrid>
      <w:tr w:rsidR="00370111" w:rsidRPr="00135347" w14:paraId="4EB0FC7F" w14:textId="77777777" w:rsidTr="00B018CC">
        <w:trPr>
          <w:cantSplit/>
          <w:trHeight w:val="1134"/>
        </w:trPr>
        <w:tc>
          <w:tcPr>
            <w:tcW w:w="339" w:type="pct"/>
            <w:shd w:val="clear" w:color="auto" w:fill="002060"/>
            <w:textDirection w:val="btLr"/>
            <w:vAlign w:val="center"/>
          </w:tcPr>
          <w:p w14:paraId="26523770" w14:textId="77777777" w:rsidR="00370111" w:rsidRPr="00605E72" w:rsidRDefault="00370111" w:rsidP="00B018CC">
            <w:pPr>
              <w:spacing w:after="0"/>
              <w:ind w:left="113" w:right="11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bookmarkStart w:id="3" w:name="_Hlk132875193"/>
            <w:r w:rsidRPr="00605E72">
              <w:rPr>
                <w:rFonts w:ascii="Arial" w:hAnsi="Arial" w:cs="Arial"/>
                <w:b/>
                <w:sz w:val="18"/>
                <w:szCs w:val="18"/>
              </w:rPr>
              <w:t>Patient ID</w:t>
            </w:r>
          </w:p>
        </w:tc>
        <w:tc>
          <w:tcPr>
            <w:tcW w:w="390" w:type="pct"/>
            <w:shd w:val="clear" w:color="auto" w:fill="D9D9D9" w:themeFill="background1" w:themeFillShade="D9"/>
            <w:vAlign w:val="center"/>
          </w:tcPr>
          <w:p w14:paraId="3B2598BB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Symptoms recorded as present for 10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days or more? </w:t>
            </w:r>
          </w:p>
          <w:p w14:paraId="2C611DFE" w14:textId="77777777" w:rsidR="00370111" w:rsidRPr="00135347" w:rsidRDefault="00370111" w:rsidP="00B018CC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24C86DDF" w14:textId="77777777" w:rsidR="00370111" w:rsidRPr="00135347" w:rsidRDefault="00370111" w:rsidP="00B018CC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389" w:type="pct"/>
            <w:shd w:val="clear" w:color="auto" w:fill="D9D9D9" w:themeFill="background1" w:themeFillShade="D9"/>
            <w:vAlign w:val="center"/>
          </w:tcPr>
          <w:p w14:paraId="382BBA43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 xml:space="preserve">Purulent nasal discharge? </w:t>
            </w:r>
          </w:p>
          <w:p w14:paraId="0095634D" w14:textId="77777777" w:rsidR="00370111" w:rsidRDefault="00370111" w:rsidP="00B018CC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7E0F34F8" w14:textId="77777777" w:rsidR="00370111" w:rsidRPr="00135347" w:rsidRDefault="00370111" w:rsidP="00B018CC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584" w:type="pct"/>
            <w:shd w:val="clear" w:color="auto" w:fill="D9D9D9" w:themeFill="background1" w:themeFillShade="D9"/>
          </w:tcPr>
          <w:p w14:paraId="2870108C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 xml:space="preserve">Systemically very unwell, signs of a more serious illness, or high risk of complications? </w:t>
            </w:r>
            <w:r w:rsidRPr="00D97E38">
              <w:rPr>
                <w:rFonts w:ascii="Arial" w:hAnsi="Arial" w:cs="Arial"/>
                <w:b/>
                <w:sz w:val="18"/>
                <w:szCs w:val="18"/>
              </w:rPr>
              <w:t>OR</w:t>
            </w:r>
          </w:p>
          <w:p w14:paraId="6E379303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 xml:space="preserve">worsening symptoms on first line treatment? </w:t>
            </w:r>
          </w:p>
          <w:p w14:paraId="650FD738" w14:textId="77777777" w:rsidR="00370111" w:rsidRPr="00D97E38" w:rsidRDefault="00370111" w:rsidP="00B018CC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2BC0665F" w14:textId="77777777" w:rsidR="00370111" w:rsidRPr="00D97E38" w:rsidRDefault="00370111" w:rsidP="00B018CC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341" w:type="pct"/>
            <w:shd w:val="clear" w:color="auto" w:fill="D9D9D9" w:themeFill="background1" w:themeFillShade="D9"/>
            <w:vAlign w:val="center"/>
          </w:tcPr>
          <w:p w14:paraId="0F241AFD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 xml:space="preserve">Antibiotic given? </w:t>
            </w:r>
          </w:p>
          <w:p w14:paraId="772C1288" w14:textId="77777777" w:rsidR="00370111" w:rsidRPr="00D97E38" w:rsidRDefault="00370111" w:rsidP="00B018CC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70CFD534" w14:textId="77777777" w:rsidR="00370111" w:rsidRPr="00D97E38" w:rsidRDefault="00370111" w:rsidP="00B018CC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730" w:type="pct"/>
            <w:shd w:val="clear" w:color="auto" w:fill="D9D9D9" w:themeFill="background1" w:themeFillShade="D9"/>
            <w:vAlign w:val="center"/>
          </w:tcPr>
          <w:p w14:paraId="70331802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>If an antibiotic given, was there a record of:</w:t>
            </w:r>
          </w:p>
          <w:p w14:paraId="732D091F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>purulent discharge or symptoms being present for 10 days or more?</w:t>
            </w:r>
          </w:p>
          <w:p w14:paraId="21C3E8F8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b/>
                <w:sz w:val="18"/>
                <w:szCs w:val="18"/>
              </w:rPr>
              <w:t>OR</w:t>
            </w:r>
            <w:r w:rsidRPr="00D97E38">
              <w:rPr>
                <w:rFonts w:ascii="Arial" w:hAnsi="Arial" w:cs="Arial"/>
                <w:sz w:val="18"/>
                <w:szCs w:val="18"/>
              </w:rPr>
              <w:t xml:space="preserve"> systemically unwell?</w:t>
            </w:r>
          </w:p>
          <w:p w14:paraId="73CD2B90" w14:textId="77777777" w:rsidR="00370111" w:rsidRPr="00D97E38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b/>
                <w:sz w:val="18"/>
                <w:szCs w:val="18"/>
              </w:rPr>
              <w:t>OR</w:t>
            </w:r>
            <w:r w:rsidRPr="00D97E38">
              <w:rPr>
                <w:rFonts w:ascii="Arial" w:hAnsi="Arial" w:cs="Arial"/>
                <w:sz w:val="18"/>
                <w:szCs w:val="18"/>
              </w:rPr>
              <w:t xml:space="preserve"> worsening symptoms on first line treatment? </w:t>
            </w:r>
          </w:p>
          <w:p w14:paraId="210D195E" w14:textId="77777777" w:rsidR="00370111" w:rsidRPr="00D97E38" w:rsidRDefault="00370111" w:rsidP="00B018CC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0E92EDEA" w14:textId="77777777" w:rsidR="00370111" w:rsidRPr="00D97E38" w:rsidRDefault="00370111" w:rsidP="00B018CC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D97E38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389" w:type="pct"/>
            <w:shd w:val="clear" w:color="auto" w:fill="D9D9D9" w:themeFill="background1" w:themeFillShade="D9"/>
            <w:vAlign w:val="center"/>
          </w:tcPr>
          <w:p w14:paraId="35BDD76A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Back-up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delayed 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prescribing? </w:t>
            </w:r>
          </w:p>
          <w:p w14:paraId="4EFDDA32" w14:textId="77777777" w:rsidR="00370111" w:rsidRDefault="00370111" w:rsidP="00B018CC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7BA87E16" w14:textId="77777777" w:rsidR="00370111" w:rsidRPr="00135347" w:rsidRDefault="00370111" w:rsidP="00B018CC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487" w:type="pct"/>
            <w:shd w:val="clear" w:color="auto" w:fill="D9D9D9" w:themeFill="background1" w:themeFillShade="D9"/>
            <w:vAlign w:val="center"/>
          </w:tcPr>
          <w:p w14:paraId="09FA0E9A" w14:textId="77777777" w:rsidR="00370111" w:rsidRPr="00D1613C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1613C">
              <w:rPr>
                <w:rFonts w:ascii="Arial" w:hAnsi="Arial" w:cs="Arial"/>
                <w:sz w:val="18"/>
                <w:szCs w:val="18"/>
              </w:rPr>
              <w:t>Decision to prescribe/not to prescribe in line with guidelines OR deviation justified?</w:t>
            </w:r>
          </w:p>
          <w:p w14:paraId="590EE01E" w14:textId="77777777" w:rsidR="00370111" w:rsidRPr="00D1613C" w:rsidRDefault="00370111" w:rsidP="00B018CC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D1613C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2AB8C541" w14:textId="77777777" w:rsidR="00370111" w:rsidRPr="00135347" w:rsidRDefault="00370111" w:rsidP="00B018CC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D1613C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437" w:type="pct"/>
            <w:shd w:val="clear" w:color="auto" w:fill="D9D9D9" w:themeFill="background1" w:themeFillShade="D9"/>
            <w:vAlign w:val="center"/>
          </w:tcPr>
          <w:p w14:paraId="0D7406BD" w14:textId="77777777" w:rsidR="00370111" w:rsidRPr="00331831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31831">
              <w:rPr>
                <w:rFonts w:ascii="Arial" w:hAnsi="Arial" w:cs="Arial"/>
                <w:sz w:val="18"/>
                <w:szCs w:val="18"/>
              </w:rPr>
              <w:t>Patient given information leaflet or signposted to information?</w:t>
            </w:r>
          </w:p>
          <w:p w14:paraId="37333603" w14:textId="77777777" w:rsidR="00370111" w:rsidRPr="00331831" w:rsidRDefault="00370111" w:rsidP="00B018CC">
            <w:pPr>
              <w:pStyle w:val="ListParagraph"/>
              <w:numPr>
                <w:ilvl w:val="0"/>
                <w:numId w:val="22"/>
              </w:numPr>
              <w:ind w:left="177" w:hanging="177"/>
              <w:rPr>
                <w:rFonts w:ascii="Arial" w:hAnsi="Arial" w:cs="Arial"/>
                <w:sz w:val="18"/>
                <w:szCs w:val="18"/>
              </w:rPr>
            </w:pPr>
            <w:r w:rsidRPr="00331831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42ABD127" w14:textId="77777777" w:rsidR="00370111" w:rsidRPr="00D1613C" w:rsidRDefault="00370111" w:rsidP="00B018CC">
            <w:pPr>
              <w:pStyle w:val="ListParagraph"/>
              <w:numPr>
                <w:ilvl w:val="0"/>
                <w:numId w:val="22"/>
              </w:numPr>
              <w:ind w:left="177" w:hanging="177"/>
              <w:rPr>
                <w:rFonts w:ascii="Arial" w:hAnsi="Arial" w:cs="Arial"/>
                <w:sz w:val="16"/>
                <w:szCs w:val="16"/>
              </w:rPr>
            </w:pPr>
            <w:r w:rsidRPr="00331831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443" w:type="pct"/>
            <w:shd w:val="clear" w:color="auto" w:fill="D9D9D9" w:themeFill="background1" w:themeFillShade="D9"/>
            <w:vAlign w:val="center"/>
          </w:tcPr>
          <w:p w14:paraId="5483AA9F" w14:textId="77777777" w:rsidR="00370111" w:rsidRPr="00331831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Antibiotic prescribed</w:t>
            </w:r>
            <w:r w:rsidRPr="00D1613C">
              <w:rPr>
                <w:rFonts w:ascii="Arial" w:hAnsi="Arial" w:cs="Arial"/>
                <w:sz w:val="18"/>
                <w:szCs w:val="18"/>
              </w:rPr>
              <w:br/>
              <w:t>(record name</w:t>
            </w:r>
            <w:r>
              <w:rPr>
                <w:rFonts w:ascii="Arial" w:hAnsi="Arial" w:cs="Arial"/>
                <w:sz w:val="18"/>
                <w:szCs w:val="18"/>
              </w:rPr>
              <w:t>, dose, frequency and duration</w:t>
            </w:r>
            <w:r w:rsidRPr="00D1613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470" w:type="pct"/>
            <w:shd w:val="clear" w:color="auto" w:fill="D9D9D9" w:themeFill="background1" w:themeFillShade="D9"/>
            <w:vAlign w:val="center"/>
          </w:tcPr>
          <w:p w14:paraId="5A356D5A" w14:textId="77777777" w:rsidR="00370111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If antibiotic choice deviates from guidance, record reason (if documented)</w:t>
            </w:r>
          </w:p>
        </w:tc>
      </w:tr>
      <w:tr w:rsidR="00370111" w:rsidRPr="00135347" w14:paraId="35F96512" w14:textId="77777777" w:rsidTr="00B018CC">
        <w:trPr>
          <w:trHeight w:val="397"/>
        </w:trPr>
        <w:tc>
          <w:tcPr>
            <w:tcW w:w="339" w:type="pct"/>
            <w:vAlign w:val="center"/>
          </w:tcPr>
          <w:p w14:paraId="76D37611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0" w:type="pct"/>
            <w:vAlign w:val="center"/>
          </w:tcPr>
          <w:p w14:paraId="29655387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2F422481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177F4720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08D85D70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pct"/>
            <w:vAlign w:val="center"/>
          </w:tcPr>
          <w:p w14:paraId="6F8537C0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64B8A514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1AA1D280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7" w:type="pct"/>
            <w:vAlign w:val="center"/>
          </w:tcPr>
          <w:p w14:paraId="4D1530FF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3" w:type="pct"/>
            <w:vAlign w:val="center"/>
          </w:tcPr>
          <w:p w14:paraId="41057ED4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0" w:type="pct"/>
          </w:tcPr>
          <w:p w14:paraId="0ADF5CD7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0111" w:rsidRPr="00135347" w14:paraId="4678482A" w14:textId="77777777" w:rsidTr="00B018CC">
        <w:trPr>
          <w:trHeight w:val="397"/>
        </w:trPr>
        <w:tc>
          <w:tcPr>
            <w:tcW w:w="339" w:type="pct"/>
            <w:vAlign w:val="center"/>
          </w:tcPr>
          <w:p w14:paraId="3BA72986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0" w:type="pct"/>
            <w:vAlign w:val="center"/>
          </w:tcPr>
          <w:p w14:paraId="16F0C62F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2DEFBE02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615930C3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35B0811B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pct"/>
            <w:vAlign w:val="center"/>
          </w:tcPr>
          <w:p w14:paraId="4F55C199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27F0EDCA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60DF24BD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7" w:type="pct"/>
            <w:vAlign w:val="center"/>
          </w:tcPr>
          <w:p w14:paraId="6B915600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3" w:type="pct"/>
            <w:vAlign w:val="center"/>
          </w:tcPr>
          <w:p w14:paraId="419D3B0E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0" w:type="pct"/>
          </w:tcPr>
          <w:p w14:paraId="47EF6812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0111" w:rsidRPr="00135347" w14:paraId="0C587C3B" w14:textId="77777777" w:rsidTr="00B018CC">
        <w:trPr>
          <w:trHeight w:val="397"/>
        </w:trPr>
        <w:tc>
          <w:tcPr>
            <w:tcW w:w="339" w:type="pct"/>
            <w:vAlign w:val="center"/>
          </w:tcPr>
          <w:p w14:paraId="0F7553FE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0" w:type="pct"/>
            <w:vAlign w:val="center"/>
          </w:tcPr>
          <w:p w14:paraId="2323FDDC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36CE9872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2EBB17BF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5A8AB50E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pct"/>
            <w:vAlign w:val="center"/>
          </w:tcPr>
          <w:p w14:paraId="1650BC8B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325DEDE6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587C5C62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7" w:type="pct"/>
            <w:vAlign w:val="center"/>
          </w:tcPr>
          <w:p w14:paraId="35F0EE8C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3" w:type="pct"/>
            <w:vAlign w:val="center"/>
          </w:tcPr>
          <w:p w14:paraId="76FC4D9E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0" w:type="pct"/>
          </w:tcPr>
          <w:p w14:paraId="483AA1A8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0111" w:rsidRPr="00135347" w14:paraId="2ECBB753" w14:textId="77777777" w:rsidTr="00B018CC">
        <w:trPr>
          <w:trHeight w:val="397"/>
        </w:trPr>
        <w:tc>
          <w:tcPr>
            <w:tcW w:w="339" w:type="pct"/>
            <w:vAlign w:val="center"/>
          </w:tcPr>
          <w:p w14:paraId="39A2A0E0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0" w:type="pct"/>
            <w:vAlign w:val="center"/>
          </w:tcPr>
          <w:p w14:paraId="2F02891E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0F531247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00F0E11F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33F925FF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pct"/>
            <w:vAlign w:val="center"/>
          </w:tcPr>
          <w:p w14:paraId="78338944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6C25F50B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0736887B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7" w:type="pct"/>
            <w:vAlign w:val="center"/>
          </w:tcPr>
          <w:p w14:paraId="521E964C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3" w:type="pct"/>
            <w:vAlign w:val="center"/>
          </w:tcPr>
          <w:p w14:paraId="7A78C39D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0" w:type="pct"/>
          </w:tcPr>
          <w:p w14:paraId="05F54E5B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0111" w:rsidRPr="00135347" w14:paraId="28D269D4" w14:textId="77777777" w:rsidTr="00B018CC">
        <w:trPr>
          <w:trHeight w:val="397"/>
        </w:trPr>
        <w:tc>
          <w:tcPr>
            <w:tcW w:w="339" w:type="pct"/>
            <w:vAlign w:val="center"/>
          </w:tcPr>
          <w:p w14:paraId="5844C2D1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0" w:type="pct"/>
            <w:vAlign w:val="center"/>
          </w:tcPr>
          <w:p w14:paraId="60F2B9B2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5ACABF79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2F206EAF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0A42EE5E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pct"/>
            <w:vAlign w:val="center"/>
          </w:tcPr>
          <w:p w14:paraId="44BF47DE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7934E091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7C982178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7" w:type="pct"/>
            <w:vAlign w:val="center"/>
          </w:tcPr>
          <w:p w14:paraId="7348F01A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3" w:type="pct"/>
            <w:vAlign w:val="center"/>
          </w:tcPr>
          <w:p w14:paraId="50300ADB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0" w:type="pct"/>
          </w:tcPr>
          <w:p w14:paraId="5E1D65AC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0111" w:rsidRPr="00135347" w14:paraId="2CEBD928" w14:textId="77777777" w:rsidTr="00B018CC">
        <w:trPr>
          <w:trHeight w:val="397"/>
        </w:trPr>
        <w:tc>
          <w:tcPr>
            <w:tcW w:w="339" w:type="pct"/>
            <w:vAlign w:val="center"/>
          </w:tcPr>
          <w:p w14:paraId="2B32A489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0" w:type="pct"/>
            <w:vAlign w:val="center"/>
          </w:tcPr>
          <w:p w14:paraId="50DEF04A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13B51C87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2614321F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6FD3A93F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pct"/>
            <w:vAlign w:val="center"/>
          </w:tcPr>
          <w:p w14:paraId="2610DBDC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6FCF5811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00727985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7" w:type="pct"/>
            <w:vAlign w:val="center"/>
          </w:tcPr>
          <w:p w14:paraId="42AC81D0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3" w:type="pct"/>
            <w:vAlign w:val="center"/>
          </w:tcPr>
          <w:p w14:paraId="6EFCDFA1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0" w:type="pct"/>
          </w:tcPr>
          <w:p w14:paraId="761C0B56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0111" w:rsidRPr="00135347" w14:paraId="3C1AC925" w14:textId="77777777" w:rsidTr="00B018CC">
        <w:trPr>
          <w:trHeight w:val="397"/>
        </w:trPr>
        <w:tc>
          <w:tcPr>
            <w:tcW w:w="339" w:type="pct"/>
            <w:vAlign w:val="center"/>
          </w:tcPr>
          <w:p w14:paraId="6EF69132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0" w:type="pct"/>
            <w:vAlign w:val="center"/>
          </w:tcPr>
          <w:p w14:paraId="042D17D0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50F748B9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39ADC9F5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5B29934B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pct"/>
            <w:vAlign w:val="center"/>
          </w:tcPr>
          <w:p w14:paraId="65049589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7BE99B2F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4BF341ED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7" w:type="pct"/>
            <w:vAlign w:val="center"/>
          </w:tcPr>
          <w:p w14:paraId="4E34F1A5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3" w:type="pct"/>
            <w:vAlign w:val="center"/>
          </w:tcPr>
          <w:p w14:paraId="60272AE5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0" w:type="pct"/>
          </w:tcPr>
          <w:p w14:paraId="59A578DE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0111" w:rsidRPr="00135347" w14:paraId="187D6F0C" w14:textId="77777777" w:rsidTr="00B018CC">
        <w:trPr>
          <w:trHeight w:val="397"/>
        </w:trPr>
        <w:tc>
          <w:tcPr>
            <w:tcW w:w="339" w:type="pct"/>
            <w:vAlign w:val="center"/>
          </w:tcPr>
          <w:p w14:paraId="577D35C4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0" w:type="pct"/>
            <w:vAlign w:val="center"/>
          </w:tcPr>
          <w:p w14:paraId="798476F8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69D4EEF8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28E08912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48F73D5F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pct"/>
            <w:vAlign w:val="center"/>
          </w:tcPr>
          <w:p w14:paraId="4FFA4A71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50069E3A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28F0F45C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7" w:type="pct"/>
            <w:vAlign w:val="center"/>
          </w:tcPr>
          <w:p w14:paraId="3EDB265E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3" w:type="pct"/>
            <w:vAlign w:val="center"/>
          </w:tcPr>
          <w:p w14:paraId="785BBFC8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0" w:type="pct"/>
          </w:tcPr>
          <w:p w14:paraId="72D9617A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0111" w:rsidRPr="00135347" w14:paraId="4C0ED63F" w14:textId="77777777" w:rsidTr="00B018CC">
        <w:trPr>
          <w:trHeight w:val="397"/>
        </w:trPr>
        <w:tc>
          <w:tcPr>
            <w:tcW w:w="339" w:type="pct"/>
            <w:vAlign w:val="center"/>
          </w:tcPr>
          <w:p w14:paraId="1F19DE3A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0" w:type="pct"/>
            <w:vAlign w:val="center"/>
          </w:tcPr>
          <w:p w14:paraId="3E6F19C2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473BF447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62172899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2D7D697F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pct"/>
            <w:vAlign w:val="center"/>
          </w:tcPr>
          <w:p w14:paraId="3F4506E7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5626969F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216D2F46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7" w:type="pct"/>
            <w:vAlign w:val="center"/>
          </w:tcPr>
          <w:p w14:paraId="74BB5E47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3" w:type="pct"/>
            <w:vAlign w:val="center"/>
          </w:tcPr>
          <w:p w14:paraId="531CBF6E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0" w:type="pct"/>
          </w:tcPr>
          <w:p w14:paraId="10E8BFB2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0111" w:rsidRPr="00135347" w14:paraId="297F31CD" w14:textId="77777777" w:rsidTr="00B018CC">
        <w:trPr>
          <w:trHeight w:val="397"/>
        </w:trPr>
        <w:tc>
          <w:tcPr>
            <w:tcW w:w="339" w:type="pct"/>
            <w:vAlign w:val="center"/>
          </w:tcPr>
          <w:p w14:paraId="703E0CC5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0" w:type="pct"/>
            <w:vAlign w:val="center"/>
          </w:tcPr>
          <w:p w14:paraId="177CD243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2A9B0F03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4" w:type="pct"/>
          </w:tcPr>
          <w:p w14:paraId="199BA22F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vAlign w:val="center"/>
          </w:tcPr>
          <w:p w14:paraId="02A9B27B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pct"/>
            <w:vAlign w:val="center"/>
          </w:tcPr>
          <w:p w14:paraId="4330BE26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vAlign w:val="center"/>
          </w:tcPr>
          <w:p w14:paraId="3FFB8AC1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3006DB84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7" w:type="pct"/>
            <w:vAlign w:val="center"/>
          </w:tcPr>
          <w:p w14:paraId="122022C9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3" w:type="pct"/>
            <w:vAlign w:val="center"/>
          </w:tcPr>
          <w:p w14:paraId="75E32599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0" w:type="pct"/>
          </w:tcPr>
          <w:p w14:paraId="262661B5" w14:textId="77777777" w:rsidR="00370111" w:rsidRPr="00135347" w:rsidRDefault="00370111" w:rsidP="00B018CC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0111" w:rsidRPr="00DF1711" w14:paraId="3BF804CE" w14:textId="77777777" w:rsidTr="00B018CC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39" w:type="pct"/>
            <w:shd w:val="clear" w:color="auto" w:fill="D9D9D9" w:themeFill="background1" w:themeFillShade="D9"/>
            <w:vAlign w:val="center"/>
          </w:tcPr>
          <w:p w14:paraId="0FA63F2C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1711">
              <w:rPr>
                <w:rFonts w:ascii="Arial" w:hAnsi="Arial" w:cs="Arial"/>
                <w:b/>
                <w:sz w:val="18"/>
                <w:szCs w:val="18"/>
              </w:rPr>
              <w:t>Total</w:t>
            </w:r>
          </w:p>
        </w:tc>
        <w:tc>
          <w:tcPr>
            <w:tcW w:w="390" w:type="pct"/>
            <w:shd w:val="clear" w:color="auto" w:fill="D9D9D9" w:themeFill="background1" w:themeFillShade="D9"/>
          </w:tcPr>
          <w:p w14:paraId="77D22936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shd w:val="clear" w:color="auto" w:fill="D9D9D9" w:themeFill="background1" w:themeFillShade="D9"/>
          </w:tcPr>
          <w:p w14:paraId="5483FF97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4" w:type="pct"/>
            <w:shd w:val="clear" w:color="auto" w:fill="D9D9D9" w:themeFill="background1" w:themeFillShade="D9"/>
          </w:tcPr>
          <w:p w14:paraId="66F1312C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shd w:val="clear" w:color="auto" w:fill="D9D9D9" w:themeFill="background1" w:themeFillShade="D9"/>
          </w:tcPr>
          <w:p w14:paraId="4DF865B6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pct"/>
          </w:tcPr>
          <w:p w14:paraId="4D62D334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</w:tcPr>
          <w:p w14:paraId="634D54CB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</w:tcPr>
          <w:p w14:paraId="28BAE6F5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7" w:type="pct"/>
          </w:tcPr>
          <w:p w14:paraId="253B1E78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3" w:type="pct"/>
            <w:shd w:val="clear" w:color="auto" w:fill="D9D9D9" w:themeFill="background1" w:themeFillShade="D9"/>
          </w:tcPr>
          <w:p w14:paraId="680CB6C9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0" w:type="pct"/>
            <w:shd w:val="clear" w:color="auto" w:fill="D9D9D9" w:themeFill="background1" w:themeFillShade="D9"/>
          </w:tcPr>
          <w:p w14:paraId="4ACD2B04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0111" w:rsidRPr="00DF1711" w14:paraId="45EFFD44" w14:textId="77777777" w:rsidTr="00B018CC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39" w:type="pct"/>
            <w:shd w:val="clear" w:color="auto" w:fill="D9D9D9" w:themeFill="background1" w:themeFillShade="D9"/>
            <w:vAlign w:val="center"/>
          </w:tcPr>
          <w:p w14:paraId="34DD3033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1711">
              <w:rPr>
                <w:rFonts w:ascii="Arial" w:hAnsi="Arial" w:cs="Arial"/>
                <w:b/>
                <w:sz w:val="18"/>
                <w:szCs w:val="18"/>
              </w:rPr>
              <w:t>% Yes</w:t>
            </w:r>
          </w:p>
        </w:tc>
        <w:tc>
          <w:tcPr>
            <w:tcW w:w="390" w:type="pct"/>
            <w:shd w:val="clear" w:color="auto" w:fill="D9D9D9" w:themeFill="background1" w:themeFillShade="D9"/>
          </w:tcPr>
          <w:p w14:paraId="248ED471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shd w:val="clear" w:color="auto" w:fill="D9D9D9" w:themeFill="background1" w:themeFillShade="D9"/>
          </w:tcPr>
          <w:p w14:paraId="1678CA92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4" w:type="pct"/>
            <w:shd w:val="clear" w:color="auto" w:fill="D9D9D9" w:themeFill="background1" w:themeFillShade="D9"/>
          </w:tcPr>
          <w:p w14:paraId="32FFFC83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shd w:val="clear" w:color="auto" w:fill="D9D9D9" w:themeFill="background1" w:themeFillShade="D9"/>
          </w:tcPr>
          <w:p w14:paraId="2186ED48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pct"/>
          </w:tcPr>
          <w:p w14:paraId="5049A5C4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shd w:val="clear" w:color="auto" w:fill="D9D9D9" w:themeFill="background1" w:themeFillShade="D9"/>
          </w:tcPr>
          <w:p w14:paraId="34693C67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</w:tcPr>
          <w:p w14:paraId="443EF9FC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7" w:type="pct"/>
            <w:shd w:val="clear" w:color="auto" w:fill="D9D9D9" w:themeFill="background1" w:themeFillShade="D9"/>
          </w:tcPr>
          <w:p w14:paraId="3F0905B9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3" w:type="pct"/>
            <w:shd w:val="clear" w:color="auto" w:fill="D9D9D9" w:themeFill="background1" w:themeFillShade="D9"/>
          </w:tcPr>
          <w:p w14:paraId="582D677E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0" w:type="pct"/>
            <w:shd w:val="clear" w:color="auto" w:fill="D9D9D9" w:themeFill="background1" w:themeFillShade="D9"/>
          </w:tcPr>
          <w:p w14:paraId="60E82C15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70111" w:rsidRPr="00DF1711" w14:paraId="71873A3C" w14:textId="77777777" w:rsidTr="00B018CC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39" w:type="pct"/>
            <w:shd w:val="clear" w:color="auto" w:fill="D9D9D9" w:themeFill="background1" w:themeFillShade="D9"/>
            <w:vAlign w:val="center"/>
          </w:tcPr>
          <w:p w14:paraId="22D3F92A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1711">
              <w:rPr>
                <w:rFonts w:ascii="Arial" w:hAnsi="Arial" w:cs="Arial"/>
                <w:b/>
                <w:sz w:val="18"/>
                <w:szCs w:val="18"/>
              </w:rPr>
              <w:t>Standard</w:t>
            </w:r>
          </w:p>
        </w:tc>
        <w:tc>
          <w:tcPr>
            <w:tcW w:w="390" w:type="pct"/>
            <w:shd w:val="clear" w:color="auto" w:fill="D9D9D9" w:themeFill="background1" w:themeFillShade="D9"/>
          </w:tcPr>
          <w:p w14:paraId="390A8378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9" w:type="pct"/>
            <w:shd w:val="clear" w:color="auto" w:fill="D9D9D9" w:themeFill="background1" w:themeFillShade="D9"/>
          </w:tcPr>
          <w:p w14:paraId="636269CF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4" w:type="pct"/>
            <w:shd w:val="clear" w:color="auto" w:fill="D9D9D9" w:themeFill="background1" w:themeFillShade="D9"/>
          </w:tcPr>
          <w:p w14:paraId="51821486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" w:type="pct"/>
            <w:shd w:val="clear" w:color="auto" w:fill="D9D9D9" w:themeFill="background1" w:themeFillShade="D9"/>
          </w:tcPr>
          <w:p w14:paraId="065A28DB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pct"/>
            <w:vAlign w:val="center"/>
          </w:tcPr>
          <w:p w14:paraId="4BDE1AAC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</w:t>
            </w:r>
            <w:r w:rsidRPr="00DF1711">
              <w:rPr>
                <w:rFonts w:ascii="Arial" w:hAnsi="Arial" w:cs="Arial"/>
                <w:b/>
                <w:sz w:val="18"/>
                <w:szCs w:val="18"/>
              </w:rPr>
              <w:t>0%</w:t>
            </w:r>
          </w:p>
        </w:tc>
        <w:tc>
          <w:tcPr>
            <w:tcW w:w="389" w:type="pct"/>
            <w:shd w:val="clear" w:color="auto" w:fill="D9D9D9" w:themeFill="background1" w:themeFillShade="D9"/>
          </w:tcPr>
          <w:p w14:paraId="22B20C68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7" w:type="pct"/>
            <w:vAlign w:val="center"/>
          </w:tcPr>
          <w:p w14:paraId="2392B60B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100%</w:t>
            </w:r>
          </w:p>
        </w:tc>
        <w:tc>
          <w:tcPr>
            <w:tcW w:w="437" w:type="pct"/>
            <w:shd w:val="clear" w:color="auto" w:fill="D9D9D9" w:themeFill="background1" w:themeFillShade="D9"/>
          </w:tcPr>
          <w:p w14:paraId="4E5E89AE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3" w:type="pct"/>
            <w:shd w:val="clear" w:color="auto" w:fill="D9D9D9" w:themeFill="background1" w:themeFillShade="D9"/>
          </w:tcPr>
          <w:p w14:paraId="1BD4AF35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0" w:type="pct"/>
            <w:shd w:val="clear" w:color="auto" w:fill="D9D9D9" w:themeFill="background1" w:themeFillShade="D9"/>
          </w:tcPr>
          <w:p w14:paraId="4952334F" w14:textId="77777777" w:rsidR="00370111" w:rsidRPr="00DF1711" w:rsidRDefault="00370111" w:rsidP="00B018C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bookmarkEnd w:id="3"/>
    </w:tbl>
    <w:p w14:paraId="6057D6F4" w14:textId="0A21022F" w:rsidR="00C16A03" w:rsidRPr="00370111" w:rsidRDefault="00C16A03" w:rsidP="00370111">
      <w:pPr>
        <w:spacing w:after="0"/>
      </w:pPr>
    </w:p>
    <w:sectPr w:rsidR="00C16A03" w:rsidRPr="00370111" w:rsidSect="00877C39">
      <w:footerReference w:type="default" r:id="rId19"/>
      <w:footnotePr>
        <w:numFmt w:val="chicago"/>
      </w:footnotePr>
      <w:type w:val="continuous"/>
      <w:pgSz w:w="16840" w:h="11907" w:orient="landscape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61D440" w14:textId="77777777" w:rsidR="00917F03" w:rsidRDefault="00917F03">
      <w:r>
        <w:separator/>
      </w:r>
    </w:p>
    <w:p w14:paraId="577FA8F0" w14:textId="77777777" w:rsidR="00917F03" w:rsidRDefault="00917F03"/>
    <w:p w14:paraId="4ECBA862" w14:textId="77777777" w:rsidR="00917F03" w:rsidRDefault="00917F03"/>
  </w:endnote>
  <w:endnote w:type="continuationSeparator" w:id="0">
    <w:p w14:paraId="70A14167" w14:textId="77777777" w:rsidR="00917F03" w:rsidRDefault="00917F03">
      <w:r>
        <w:continuationSeparator/>
      </w:r>
    </w:p>
    <w:p w14:paraId="2F4F9A48" w14:textId="77777777" w:rsidR="00917F03" w:rsidRDefault="00917F03"/>
    <w:p w14:paraId="3AB07092" w14:textId="77777777" w:rsidR="00917F03" w:rsidRDefault="00917F0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38804" w14:textId="35397C32" w:rsidR="00917F03" w:rsidRPr="003E7BB4" w:rsidRDefault="00917F03" w:rsidP="003E7BB4">
    <w:pPr>
      <w:pStyle w:val="Footer"/>
      <w:spacing w:after="0"/>
      <w:ind w:right="357"/>
      <w:contextualSpacing/>
      <w:jc w:val="right"/>
      <w:rPr>
        <w:rFonts w:ascii="Arial" w:hAnsi="Arial" w:cs="Arial"/>
        <w:b/>
        <w:color w:val="09396D"/>
        <w:sz w:val="20"/>
        <w:szCs w:val="18"/>
      </w:rPr>
    </w:pPr>
    <w:r w:rsidRPr="003E7BB4">
      <w:rPr>
        <w:rFonts w:ascii="Arial" w:hAnsi="Arial" w:cs="Arial"/>
        <w:b/>
        <w:color w:val="09396D"/>
        <w:sz w:val="20"/>
        <w:szCs w:val="18"/>
      </w:rPr>
      <w:t xml:space="preserve">Page 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begin"/>
    </w:r>
    <w:r w:rsidRPr="003E7BB4">
      <w:rPr>
        <w:rFonts w:ascii="Arial" w:hAnsi="Arial" w:cs="Arial"/>
        <w:b/>
        <w:color w:val="09396D"/>
        <w:sz w:val="20"/>
        <w:szCs w:val="18"/>
      </w:rPr>
      <w:instrText xml:space="preserve"> PAGE </w:instrText>
    </w:r>
    <w:r w:rsidRPr="003E7BB4">
      <w:rPr>
        <w:rFonts w:ascii="Arial" w:hAnsi="Arial" w:cs="Arial"/>
        <w:b/>
        <w:color w:val="09396D"/>
        <w:sz w:val="20"/>
        <w:szCs w:val="18"/>
      </w:rPr>
      <w:fldChar w:fldCharType="separate"/>
    </w:r>
    <w:r w:rsidRPr="003E7BB4">
      <w:rPr>
        <w:rFonts w:ascii="Arial" w:hAnsi="Arial" w:cs="Arial"/>
        <w:b/>
        <w:noProof/>
        <w:color w:val="09396D"/>
        <w:sz w:val="20"/>
        <w:szCs w:val="18"/>
      </w:rPr>
      <w:t>49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end"/>
    </w:r>
    <w:r w:rsidRPr="003E7BB4">
      <w:rPr>
        <w:rFonts w:ascii="Arial" w:hAnsi="Arial" w:cs="Arial"/>
        <w:b/>
        <w:color w:val="09396D"/>
        <w:sz w:val="20"/>
        <w:szCs w:val="18"/>
      </w:rPr>
      <w:t xml:space="preserve"> of 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begin"/>
    </w:r>
    <w:r w:rsidRPr="003E7BB4">
      <w:rPr>
        <w:rFonts w:ascii="Arial" w:hAnsi="Arial" w:cs="Arial"/>
        <w:b/>
        <w:color w:val="09396D"/>
        <w:sz w:val="20"/>
        <w:szCs w:val="18"/>
      </w:rPr>
      <w:instrText xml:space="preserve"> NUMPAGES  </w:instrText>
    </w:r>
    <w:r w:rsidRPr="003E7BB4">
      <w:rPr>
        <w:rFonts w:ascii="Arial" w:hAnsi="Arial" w:cs="Arial"/>
        <w:b/>
        <w:color w:val="09396D"/>
        <w:sz w:val="20"/>
        <w:szCs w:val="18"/>
      </w:rPr>
      <w:fldChar w:fldCharType="separate"/>
    </w:r>
    <w:r w:rsidRPr="003E7BB4">
      <w:rPr>
        <w:rFonts w:ascii="Arial" w:hAnsi="Arial" w:cs="Arial"/>
        <w:b/>
        <w:noProof/>
        <w:color w:val="09396D"/>
        <w:sz w:val="20"/>
        <w:szCs w:val="18"/>
      </w:rPr>
      <w:t>49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EA8C9B" w14:textId="77777777" w:rsidR="00917F03" w:rsidRDefault="00917F03">
      <w:r>
        <w:separator/>
      </w:r>
    </w:p>
    <w:p w14:paraId="4F2C32FD" w14:textId="77777777" w:rsidR="00917F03" w:rsidRDefault="00917F03"/>
    <w:p w14:paraId="398D5B9B" w14:textId="77777777" w:rsidR="00917F03" w:rsidRDefault="00917F03"/>
  </w:footnote>
  <w:footnote w:type="continuationSeparator" w:id="0">
    <w:p w14:paraId="5819CE6F" w14:textId="77777777" w:rsidR="00917F03" w:rsidRDefault="00917F03">
      <w:r>
        <w:continuationSeparator/>
      </w:r>
    </w:p>
    <w:p w14:paraId="1DD8BC9F" w14:textId="77777777" w:rsidR="00917F03" w:rsidRDefault="00917F03"/>
    <w:p w14:paraId="384E4238" w14:textId="77777777" w:rsidR="00917F03" w:rsidRDefault="00917F0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32793"/>
    <w:multiLevelType w:val="hybridMultilevel"/>
    <w:tmpl w:val="E7DCA680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471C2"/>
    <w:multiLevelType w:val="hybridMultilevel"/>
    <w:tmpl w:val="D23A98B6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4C445F4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1349E3"/>
    <w:multiLevelType w:val="multilevel"/>
    <w:tmpl w:val="E790471A"/>
    <w:lvl w:ilvl="0">
      <w:start w:val="1"/>
      <w:numFmt w:val="bullet"/>
      <w:lvlText w:val=""/>
      <w:lvlJc w:val="left"/>
      <w:pPr>
        <w:tabs>
          <w:tab w:val="left" w:pos="432"/>
        </w:tabs>
      </w:pPr>
      <w:rPr>
        <w:rFonts w:ascii="Symbol" w:hAnsi="Symbol" w:hint="default"/>
        <w:color w:val="000000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4D73A37"/>
    <w:multiLevelType w:val="hybridMultilevel"/>
    <w:tmpl w:val="96B897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156DD"/>
    <w:multiLevelType w:val="multilevel"/>
    <w:tmpl w:val="55063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2059EF"/>
    <w:multiLevelType w:val="hybridMultilevel"/>
    <w:tmpl w:val="E804A7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6D2C7E"/>
    <w:multiLevelType w:val="hybridMultilevel"/>
    <w:tmpl w:val="351E3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F17BF3"/>
    <w:multiLevelType w:val="hybridMultilevel"/>
    <w:tmpl w:val="BB7E4A3E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9265B4"/>
    <w:multiLevelType w:val="hybridMultilevel"/>
    <w:tmpl w:val="FA9CFB90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0E779E"/>
    <w:multiLevelType w:val="hybridMultilevel"/>
    <w:tmpl w:val="3CE478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021DCF"/>
    <w:multiLevelType w:val="hybridMultilevel"/>
    <w:tmpl w:val="ECF87B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D0590A"/>
    <w:multiLevelType w:val="hybridMultilevel"/>
    <w:tmpl w:val="4B1617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AA18E8"/>
    <w:multiLevelType w:val="multilevel"/>
    <w:tmpl w:val="684EF4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5EC6E4E"/>
    <w:multiLevelType w:val="hybridMultilevel"/>
    <w:tmpl w:val="37EE25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8658EC"/>
    <w:multiLevelType w:val="hybridMultilevel"/>
    <w:tmpl w:val="19C4D6B8"/>
    <w:lvl w:ilvl="0" w:tplc="08090001">
      <w:start w:val="1"/>
      <w:numFmt w:val="bullet"/>
      <w:lvlText w:val=""/>
      <w:lvlJc w:val="left"/>
      <w:pPr>
        <w:ind w:left="80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6" w:hanging="360"/>
      </w:pPr>
      <w:rPr>
        <w:rFonts w:ascii="Wingdings" w:hAnsi="Wingdings" w:hint="default"/>
      </w:rPr>
    </w:lvl>
  </w:abstractNum>
  <w:abstractNum w:abstractNumId="15" w15:restartNumberingAfterBreak="0">
    <w:nsid w:val="3B544F90"/>
    <w:multiLevelType w:val="hybridMultilevel"/>
    <w:tmpl w:val="E5B28FD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B864FD4"/>
    <w:multiLevelType w:val="hybridMultilevel"/>
    <w:tmpl w:val="83D629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5B4264"/>
    <w:multiLevelType w:val="hybridMultilevel"/>
    <w:tmpl w:val="53DA4C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B54C42"/>
    <w:multiLevelType w:val="hybridMultilevel"/>
    <w:tmpl w:val="A266D6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F12609"/>
    <w:multiLevelType w:val="hybridMultilevel"/>
    <w:tmpl w:val="B47693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9B3A95"/>
    <w:multiLevelType w:val="hybridMultilevel"/>
    <w:tmpl w:val="5158E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10602B"/>
    <w:multiLevelType w:val="multilevel"/>
    <w:tmpl w:val="57608D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35829FA"/>
    <w:multiLevelType w:val="hybridMultilevel"/>
    <w:tmpl w:val="3FE6D4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F21E6A"/>
    <w:multiLevelType w:val="hybridMultilevel"/>
    <w:tmpl w:val="B51A58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682C748">
      <w:numFmt w:val="bullet"/>
      <w:lvlText w:val="–"/>
      <w:lvlJc w:val="left"/>
      <w:pPr>
        <w:ind w:left="1440" w:hanging="360"/>
      </w:pPr>
      <w:rPr>
        <w:rFonts w:ascii="Arial" w:eastAsia="Courier New" w:hAnsi="Arial" w:cs="Arial" w:hint="default"/>
        <w:color w:val="000000" w:themeColor="text1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9C3121"/>
    <w:multiLevelType w:val="hybridMultilevel"/>
    <w:tmpl w:val="D61436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C67F4D"/>
    <w:multiLevelType w:val="hybridMultilevel"/>
    <w:tmpl w:val="06B251FA"/>
    <w:lvl w:ilvl="0" w:tplc="08090001">
      <w:start w:val="1"/>
      <w:numFmt w:val="bullet"/>
      <w:lvlText w:val=""/>
      <w:lvlJc w:val="left"/>
      <w:pPr>
        <w:ind w:left="492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2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52" w:hanging="360"/>
      </w:pPr>
      <w:rPr>
        <w:rFonts w:ascii="Wingdings" w:hAnsi="Wingdings" w:hint="default"/>
      </w:rPr>
    </w:lvl>
  </w:abstractNum>
  <w:abstractNum w:abstractNumId="26" w15:restartNumberingAfterBreak="0">
    <w:nsid w:val="64892F3F"/>
    <w:multiLevelType w:val="hybridMultilevel"/>
    <w:tmpl w:val="74D0C8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4F277B"/>
    <w:multiLevelType w:val="hybridMultilevel"/>
    <w:tmpl w:val="C50278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7FF791A"/>
    <w:multiLevelType w:val="hybridMultilevel"/>
    <w:tmpl w:val="6CB02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AC2F62"/>
    <w:multiLevelType w:val="hybridMultilevel"/>
    <w:tmpl w:val="FBD4B4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73003E"/>
    <w:multiLevelType w:val="hybridMultilevel"/>
    <w:tmpl w:val="02246E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2F7668"/>
    <w:multiLevelType w:val="multilevel"/>
    <w:tmpl w:val="ABB85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5547C09"/>
    <w:multiLevelType w:val="hybridMultilevel"/>
    <w:tmpl w:val="5A5024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672BEF"/>
    <w:multiLevelType w:val="hybridMultilevel"/>
    <w:tmpl w:val="928689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0E40D1"/>
    <w:multiLevelType w:val="hybridMultilevel"/>
    <w:tmpl w:val="52480828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EAF2C2D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406268077">
    <w:abstractNumId w:val="8"/>
  </w:num>
  <w:num w:numId="2" w16cid:durableId="388310932">
    <w:abstractNumId w:val="7"/>
  </w:num>
  <w:num w:numId="3" w16cid:durableId="1119952766">
    <w:abstractNumId w:val="0"/>
  </w:num>
  <w:num w:numId="4" w16cid:durableId="1835805091">
    <w:abstractNumId w:val="15"/>
  </w:num>
  <w:num w:numId="5" w16cid:durableId="1519126602">
    <w:abstractNumId w:val="34"/>
  </w:num>
  <w:num w:numId="6" w16cid:durableId="1285578458">
    <w:abstractNumId w:val="1"/>
  </w:num>
  <w:num w:numId="7" w16cid:durableId="1415055689">
    <w:abstractNumId w:val="32"/>
  </w:num>
  <w:num w:numId="8" w16cid:durableId="831874001">
    <w:abstractNumId w:val="16"/>
  </w:num>
  <w:num w:numId="9" w16cid:durableId="779029920">
    <w:abstractNumId w:val="9"/>
  </w:num>
  <w:num w:numId="10" w16cid:durableId="969552485">
    <w:abstractNumId w:val="2"/>
  </w:num>
  <w:num w:numId="11" w16cid:durableId="521745075">
    <w:abstractNumId w:val="25"/>
  </w:num>
  <w:num w:numId="12" w16cid:durableId="1292177154">
    <w:abstractNumId w:val="21"/>
  </w:num>
  <w:num w:numId="13" w16cid:durableId="218439764">
    <w:abstractNumId w:val="12"/>
  </w:num>
  <w:num w:numId="14" w16cid:durableId="794830067">
    <w:abstractNumId w:val="31"/>
  </w:num>
  <w:num w:numId="15" w16cid:durableId="659117149">
    <w:abstractNumId w:val="4"/>
  </w:num>
  <w:num w:numId="16" w16cid:durableId="311375911">
    <w:abstractNumId w:val="14"/>
  </w:num>
  <w:num w:numId="17" w16cid:durableId="826020194">
    <w:abstractNumId w:val="13"/>
  </w:num>
  <w:num w:numId="18" w16cid:durableId="1976334056">
    <w:abstractNumId w:val="10"/>
  </w:num>
  <w:num w:numId="19" w16cid:durableId="71781588">
    <w:abstractNumId w:val="33"/>
  </w:num>
  <w:num w:numId="20" w16cid:durableId="767046251">
    <w:abstractNumId w:val="24"/>
  </w:num>
  <w:num w:numId="21" w16cid:durableId="182018285">
    <w:abstractNumId w:val="18"/>
  </w:num>
  <w:num w:numId="22" w16cid:durableId="2139444440">
    <w:abstractNumId w:val="11"/>
  </w:num>
  <w:num w:numId="23" w16cid:durableId="927616136">
    <w:abstractNumId w:val="5"/>
  </w:num>
  <w:num w:numId="24" w16cid:durableId="645744907">
    <w:abstractNumId w:val="3"/>
  </w:num>
  <w:num w:numId="25" w16cid:durableId="1960260604">
    <w:abstractNumId w:val="17"/>
  </w:num>
  <w:num w:numId="26" w16cid:durableId="1694571753">
    <w:abstractNumId w:val="6"/>
  </w:num>
  <w:num w:numId="27" w16cid:durableId="2144610665">
    <w:abstractNumId w:val="28"/>
  </w:num>
  <w:num w:numId="28" w16cid:durableId="1405105746">
    <w:abstractNumId w:val="27"/>
  </w:num>
  <w:num w:numId="29" w16cid:durableId="1145508322">
    <w:abstractNumId w:val="26"/>
  </w:num>
  <w:num w:numId="30" w16cid:durableId="1399210595">
    <w:abstractNumId w:val="22"/>
  </w:num>
  <w:num w:numId="31" w16cid:durableId="1668553508">
    <w:abstractNumId w:val="20"/>
  </w:num>
  <w:num w:numId="32" w16cid:durableId="1756324220">
    <w:abstractNumId w:val="30"/>
  </w:num>
  <w:num w:numId="33" w16cid:durableId="2099473166">
    <w:abstractNumId w:val="29"/>
  </w:num>
  <w:num w:numId="34" w16cid:durableId="181364160">
    <w:abstractNumId w:val="19"/>
  </w:num>
  <w:num w:numId="35" w16cid:durableId="431777112">
    <w:abstractNumId w:val="2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20"/>
  <w:evenAndOddHeaders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15257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WMP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  <w:docVar w:name="REFMGR.InstantFormat" w:val="&lt;InstantFormat&gt;&lt;Enabled&gt;0&lt;/Enabled&gt;&lt;ScanUnformatted&gt;1&lt;/ScanUnformatted&gt;&lt;ScanChanges&gt;1&lt;/ScanChanges&gt;&lt;/InstantFormat&gt;"/>
    <w:docVar w:name="REFMGR.Layout" w:val="&lt;Layout&gt;&lt;StartingRefnum&gt;S:\RefMan\Database\WMP\WMP.os&lt;/StartingRefnum&gt;&lt;FontName&gt;Arial&lt;/FontName&gt;&lt;FontSize&gt;11&lt;/FontSize&gt;&lt;ReflistTitle&gt;&lt;/ReflistTitle&gt;&lt;SpaceAfter&gt;1&lt;/SpaceAfter&gt;&lt;ReflistOrder&gt;0&lt;/ReflistOrder&gt;&lt;CitationOrder&gt;0&lt;/CitationOrder&gt;&lt;NumberReferences&gt;1&lt;/NumberReferences&gt;&lt;FirstLineIndent&gt;0&lt;/FirstLineIndent&gt;&lt;HangingIndent&gt;0&lt;/HangingIndent&gt;&lt;LineSpacing&gt;0&lt;/LineSpacing&gt;&lt;ShowReprint&gt;0&lt;/ShowReprint&gt;&lt;ShowNotes&gt;0&lt;/ShowNotes&gt;&lt;ShowKeywords&gt;0&lt;/ShowKeywords&gt;&lt;ShortFormFields&gt;0&lt;/ShortFormFields&gt;&lt;ShowRecordID&gt;0&lt;/ShowRecordID&gt;&lt;ShowAbstract&gt;0&lt;/ShowAbstract&gt;&lt;/Layout&gt;"/>
    <w:docVar w:name="REFMGR.Libraries" w:val="&lt;Databases&gt;&lt;Libraries&gt;&lt;item&gt;Antibiotic prescribing audit&lt;/item&gt;&lt;/Libraries&gt;&lt;/Databases&gt;"/>
  </w:docVars>
  <w:rsids>
    <w:rsidRoot w:val="000E13FE"/>
    <w:rsid w:val="0000250A"/>
    <w:rsid w:val="00005AC0"/>
    <w:rsid w:val="00013A4F"/>
    <w:rsid w:val="00014169"/>
    <w:rsid w:val="00017C14"/>
    <w:rsid w:val="000202B5"/>
    <w:rsid w:val="00021353"/>
    <w:rsid w:val="00023753"/>
    <w:rsid w:val="0002380E"/>
    <w:rsid w:val="00026C70"/>
    <w:rsid w:val="00027C31"/>
    <w:rsid w:val="00030DB7"/>
    <w:rsid w:val="00035F66"/>
    <w:rsid w:val="0004126C"/>
    <w:rsid w:val="00042040"/>
    <w:rsid w:val="000440B4"/>
    <w:rsid w:val="00047115"/>
    <w:rsid w:val="00047E85"/>
    <w:rsid w:val="0005003B"/>
    <w:rsid w:val="000529D3"/>
    <w:rsid w:val="000531BD"/>
    <w:rsid w:val="00054E4C"/>
    <w:rsid w:val="00055F67"/>
    <w:rsid w:val="00056E95"/>
    <w:rsid w:val="00060FD5"/>
    <w:rsid w:val="00061385"/>
    <w:rsid w:val="000616D2"/>
    <w:rsid w:val="00065792"/>
    <w:rsid w:val="00066D1A"/>
    <w:rsid w:val="00067406"/>
    <w:rsid w:val="00070619"/>
    <w:rsid w:val="00070873"/>
    <w:rsid w:val="00072299"/>
    <w:rsid w:val="00072B9B"/>
    <w:rsid w:val="00075383"/>
    <w:rsid w:val="00077528"/>
    <w:rsid w:val="0008359F"/>
    <w:rsid w:val="000847F4"/>
    <w:rsid w:val="000850C8"/>
    <w:rsid w:val="00086D57"/>
    <w:rsid w:val="00091F13"/>
    <w:rsid w:val="00095B4A"/>
    <w:rsid w:val="00095D4B"/>
    <w:rsid w:val="00096A55"/>
    <w:rsid w:val="000972E6"/>
    <w:rsid w:val="000A3D56"/>
    <w:rsid w:val="000A53A5"/>
    <w:rsid w:val="000A6F4D"/>
    <w:rsid w:val="000B2F47"/>
    <w:rsid w:val="000B3273"/>
    <w:rsid w:val="000B3BDB"/>
    <w:rsid w:val="000B798D"/>
    <w:rsid w:val="000C04ED"/>
    <w:rsid w:val="000C16B1"/>
    <w:rsid w:val="000C53BE"/>
    <w:rsid w:val="000C7DE2"/>
    <w:rsid w:val="000D2080"/>
    <w:rsid w:val="000D5312"/>
    <w:rsid w:val="000D6A27"/>
    <w:rsid w:val="000D6C00"/>
    <w:rsid w:val="000D7764"/>
    <w:rsid w:val="000E07C3"/>
    <w:rsid w:val="000E13FE"/>
    <w:rsid w:val="000E3521"/>
    <w:rsid w:val="000E594B"/>
    <w:rsid w:val="000E632A"/>
    <w:rsid w:val="000F19D4"/>
    <w:rsid w:val="000F22C9"/>
    <w:rsid w:val="000F349E"/>
    <w:rsid w:val="000F53FC"/>
    <w:rsid w:val="000F6702"/>
    <w:rsid w:val="000F6E84"/>
    <w:rsid w:val="00102872"/>
    <w:rsid w:val="00105E67"/>
    <w:rsid w:val="00107C9B"/>
    <w:rsid w:val="001107B2"/>
    <w:rsid w:val="00111D25"/>
    <w:rsid w:val="001157C4"/>
    <w:rsid w:val="00115F04"/>
    <w:rsid w:val="00120FA0"/>
    <w:rsid w:val="00121B72"/>
    <w:rsid w:val="0012282F"/>
    <w:rsid w:val="00123559"/>
    <w:rsid w:val="0012594E"/>
    <w:rsid w:val="00131DC3"/>
    <w:rsid w:val="0013265A"/>
    <w:rsid w:val="00132778"/>
    <w:rsid w:val="00134E4F"/>
    <w:rsid w:val="00135347"/>
    <w:rsid w:val="001358EC"/>
    <w:rsid w:val="00135A41"/>
    <w:rsid w:val="001363F4"/>
    <w:rsid w:val="0013672C"/>
    <w:rsid w:val="001372C9"/>
    <w:rsid w:val="00140E08"/>
    <w:rsid w:val="00141581"/>
    <w:rsid w:val="001421D0"/>
    <w:rsid w:val="00143658"/>
    <w:rsid w:val="00143871"/>
    <w:rsid w:val="00146171"/>
    <w:rsid w:val="00146B6C"/>
    <w:rsid w:val="001531EA"/>
    <w:rsid w:val="001560CA"/>
    <w:rsid w:val="00166C43"/>
    <w:rsid w:val="00173567"/>
    <w:rsid w:val="0017566B"/>
    <w:rsid w:val="001821C5"/>
    <w:rsid w:val="00183C0C"/>
    <w:rsid w:val="0019007C"/>
    <w:rsid w:val="00190C23"/>
    <w:rsid w:val="001917A3"/>
    <w:rsid w:val="00191D3F"/>
    <w:rsid w:val="00191FC6"/>
    <w:rsid w:val="00192D09"/>
    <w:rsid w:val="00194963"/>
    <w:rsid w:val="0019569F"/>
    <w:rsid w:val="001A12D4"/>
    <w:rsid w:val="001A4C27"/>
    <w:rsid w:val="001A7DEC"/>
    <w:rsid w:val="001B3C61"/>
    <w:rsid w:val="001B51B7"/>
    <w:rsid w:val="001B5EE3"/>
    <w:rsid w:val="001B76DA"/>
    <w:rsid w:val="001B7B1C"/>
    <w:rsid w:val="001C13C5"/>
    <w:rsid w:val="001C25F6"/>
    <w:rsid w:val="001C271A"/>
    <w:rsid w:val="001C2AC0"/>
    <w:rsid w:val="001C3C3B"/>
    <w:rsid w:val="001C5802"/>
    <w:rsid w:val="001C5AFA"/>
    <w:rsid w:val="001D0D6A"/>
    <w:rsid w:val="001D198A"/>
    <w:rsid w:val="001D1C39"/>
    <w:rsid w:val="001D264A"/>
    <w:rsid w:val="001D396A"/>
    <w:rsid w:val="001D44BD"/>
    <w:rsid w:val="001D5E85"/>
    <w:rsid w:val="001E2BE2"/>
    <w:rsid w:val="001F1E6A"/>
    <w:rsid w:val="001F69E5"/>
    <w:rsid w:val="002041AD"/>
    <w:rsid w:val="00204DEC"/>
    <w:rsid w:val="00207BA5"/>
    <w:rsid w:val="00210F84"/>
    <w:rsid w:val="00213843"/>
    <w:rsid w:val="00214BC2"/>
    <w:rsid w:val="00220AD9"/>
    <w:rsid w:val="00224883"/>
    <w:rsid w:val="0022563F"/>
    <w:rsid w:val="00226264"/>
    <w:rsid w:val="00226EE8"/>
    <w:rsid w:val="0023235C"/>
    <w:rsid w:val="002344B5"/>
    <w:rsid w:val="00234814"/>
    <w:rsid w:val="0024118A"/>
    <w:rsid w:val="00244217"/>
    <w:rsid w:val="002514CC"/>
    <w:rsid w:val="00254C7C"/>
    <w:rsid w:val="00257ED2"/>
    <w:rsid w:val="00260B72"/>
    <w:rsid w:val="002622CD"/>
    <w:rsid w:val="002658B2"/>
    <w:rsid w:val="00266654"/>
    <w:rsid w:val="00272FE7"/>
    <w:rsid w:val="00275C15"/>
    <w:rsid w:val="00280A72"/>
    <w:rsid w:val="002840E2"/>
    <w:rsid w:val="00291EF0"/>
    <w:rsid w:val="00294676"/>
    <w:rsid w:val="002A1D1A"/>
    <w:rsid w:val="002A2EEB"/>
    <w:rsid w:val="002A4A3E"/>
    <w:rsid w:val="002A566D"/>
    <w:rsid w:val="002B0BBF"/>
    <w:rsid w:val="002B6FB8"/>
    <w:rsid w:val="002B7C07"/>
    <w:rsid w:val="002C1397"/>
    <w:rsid w:val="002C13AA"/>
    <w:rsid w:val="002C1E99"/>
    <w:rsid w:val="002C26A2"/>
    <w:rsid w:val="002C3823"/>
    <w:rsid w:val="002D2B82"/>
    <w:rsid w:val="002D3AE5"/>
    <w:rsid w:val="002D3C6D"/>
    <w:rsid w:val="002D5053"/>
    <w:rsid w:val="002D56A7"/>
    <w:rsid w:val="002D7460"/>
    <w:rsid w:val="002D7F43"/>
    <w:rsid w:val="002E368B"/>
    <w:rsid w:val="002E399C"/>
    <w:rsid w:val="002E7B43"/>
    <w:rsid w:val="002F1A21"/>
    <w:rsid w:val="002F3B35"/>
    <w:rsid w:val="003006B1"/>
    <w:rsid w:val="00300CA6"/>
    <w:rsid w:val="0030522D"/>
    <w:rsid w:val="0030655B"/>
    <w:rsid w:val="00306674"/>
    <w:rsid w:val="00307967"/>
    <w:rsid w:val="00311032"/>
    <w:rsid w:val="00311A2F"/>
    <w:rsid w:val="003126DE"/>
    <w:rsid w:val="00313090"/>
    <w:rsid w:val="0031616E"/>
    <w:rsid w:val="003177E3"/>
    <w:rsid w:val="00324083"/>
    <w:rsid w:val="0032462B"/>
    <w:rsid w:val="00325FF0"/>
    <w:rsid w:val="0033149E"/>
    <w:rsid w:val="00331831"/>
    <w:rsid w:val="00331D8A"/>
    <w:rsid w:val="00332834"/>
    <w:rsid w:val="00334FB1"/>
    <w:rsid w:val="00337192"/>
    <w:rsid w:val="00340CD5"/>
    <w:rsid w:val="003429C4"/>
    <w:rsid w:val="00343A3D"/>
    <w:rsid w:val="0034453C"/>
    <w:rsid w:val="00346BDA"/>
    <w:rsid w:val="00346DEE"/>
    <w:rsid w:val="00347201"/>
    <w:rsid w:val="003561FF"/>
    <w:rsid w:val="00363BEC"/>
    <w:rsid w:val="003643A4"/>
    <w:rsid w:val="00367C17"/>
    <w:rsid w:val="00370111"/>
    <w:rsid w:val="00371386"/>
    <w:rsid w:val="00371D8E"/>
    <w:rsid w:val="00373B62"/>
    <w:rsid w:val="0038368E"/>
    <w:rsid w:val="00383C95"/>
    <w:rsid w:val="00384771"/>
    <w:rsid w:val="0038673D"/>
    <w:rsid w:val="00390281"/>
    <w:rsid w:val="00390DB2"/>
    <w:rsid w:val="00390F33"/>
    <w:rsid w:val="0039320E"/>
    <w:rsid w:val="00396472"/>
    <w:rsid w:val="003A225D"/>
    <w:rsid w:val="003A3984"/>
    <w:rsid w:val="003A656D"/>
    <w:rsid w:val="003B0774"/>
    <w:rsid w:val="003B2442"/>
    <w:rsid w:val="003B6FE9"/>
    <w:rsid w:val="003B7147"/>
    <w:rsid w:val="003C2A55"/>
    <w:rsid w:val="003C3FE9"/>
    <w:rsid w:val="003C454C"/>
    <w:rsid w:val="003C4879"/>
    <w:rsid w:val="003C54BE"/>
    <w:rsid w:val="003C5E45"/>
    <w:rsid w:val="003C66EC"/>
    <w:rsid w:val="003C7B05"/>
    <w:rsid w:val="003D02DC"/>
    <w:rsid w:val="003D2724"/>
    <w:rsid w:val="003D40A0"/>
    <w:rsid w:val="003E2A73"/>
    <w:rsid w:val="003E2BC6"/>
    <w:rsid w:val="003E3576"/>
    <w:rsid w:val="003E6B73"/>
    <w:rsid w:val="003E7BB4"/>
    <w:rsid w:val="003F1775"/>
    <w:rsid w:val="003F27C7"/>
    <w:rsid w:val="003F39B1"/>
    <w:rsid w:val="003F3DEA"/>
    <w:rsid w:val="003F4713"/>
    <w:rsid w:val="003F4AF1"/>
    <w:rsid w:val="003F7CF5"/>
    <w:rsid w:val="003F7EE4"/>
    <w:rsid w:val="004000B4"/>
    <w:rsid w:val="00400B99"/>
    <w:rsid w:val="0040106B"/>
    <w:rsid w:val="00404581"/>
    <w:rsid w:val="00404604"/>
    <w:rsid w:val="00406F30"/>
    <w:rsid w:val="00410641"/>
    <w:rsid w:val="0041328C"/>
    <w:rsid w:val="0041695E"/>
    <w:rsid w:val="00417ECF"/>
    <w:rsid w:val="004206B3"/>
    <w:rsid w:val="00420E4A"/>
    <w:rsid w:val="00421AC0"/>
    <w:rsid w:val="004238A5"/>
    <w:rsid w:val="00424E90"/>
    <w:rsid w:val="00427E4D"/>
    <w:rsid w:val="00430355"/>
    <w:rsid w:val="004306B7"/>
    <w:rsid w:val="00430F1B"/>
    <w:rsid w:val="0043133A"/>
    <w:rsid w:val="00433E1C"/>
    <w:rsid w:val="00437414"/>
    <w:rsid w:val="00441A39"/>
    <w:rsid w:val="00444862"/>
    <w:rsid w:val="00445464"/>
    <w:rsid w:val="00446754"/>
    <w:rsid w:val="00446A21"/>
    <w:rsid w:val="004471E5"/>
    <w:rsid w:val="004472A6"/>
    <w:rsid w:val="00451880"/>
    <w:rsid w:val="00452884"/>
    <w:rsid w:val="004548C4"/>
    <w:rsid w:val="00456E04"/>
    <w:rsid w:val="004574FC"/>
    <w:rsid w:val="0046398C"/>
    <w:rsid w:val="00464A54"/>
    <w:rsid w:val="00467281"/>
    <w:rsid w:val="004678F7"/>
    <w:rsid w:val="00467ED8"/>
    <w:rsid w:val="00472508"/>
    <w:rsid w:val="00476079"/>
    <w:rsid w:val="00476B58"/>
    <w:rsid w:val="0047771E"/>
    <w:rsid w:val="0048054A"/>
    <w:rsid w:val="00480607"/>
    <w:rsid w:val="00480D09"/>
    <w:rsid w:val="00481969"/>
    <w:rsid w:val="0048742C"/>
    <w:rsid w:val="004879F1"/>
    <w:rsid w:val="00494309"/>
    <w:rsid w:val="004953EC"/>
    <w:rsid w:val="0049611A"/>
    <w:rsid w:val="00496712"/>
    <w:rsid w:val="004968BF"/>
    <w:rsid w:val="00496E6B"/>
    <w:rsid w:val="004A01E9"/>
    <w:rsid w:val="004A0832"/>
    <w:rsid w:val="004A095E"/>
    <w:rsid w:val="004A18BD"/>
    <w:rsid w:val="004A4146"/>
    <w:rsid w:val="004A5E13"/>
    <w:rsid w:val="004A5FC7"/>
    <w:rsid w:val="004A6BF6"/>
    <w:rsid w:val="004B165B"/>
    <w:rsid w:val="004B377B"/>
    <w:rsid w:val="004B5DAD"/>
    <w:rsid w:val="004C0CAC"/>
    <w:rsid w:val="004C105E"/>
    <w:rsid w:val="004C1D06"/>
    <w:rsid w:val="004C2535"/>
    <w:rsid w:val="004C273F"/>
    <w:rsid w:val="004C27A1"/>
    <w:rsid w:val="004C2E8E"/>
    <w:rsid w:val="004C6136"/>
    <w:rsid w:val="004C738B"/>
    <w:rsid w:val="004D07CF"/>
    <w:rsid w:val="004D224D"/>
    <w:rsid w:val="004D25DA"/>
    <w:rsid w:val="004D32C1"/>
    <w:rsid w:val="004D7AD4"/>
    <w:rsid w:val="004E513A"/>
    <w:rsid w:val="004F0665"/>
    <w:rsid w:val="004F2E7C"/>
    <w:rsid w:val="004F764E"/>
    <w:rsid w:val="004F7899"/>
    <w:rsid w:val="00500063"/>
    <w:rsid w:val="005054CE"/>
    <w:rsid w:val="005055BC"/>
    <w:rsid w:val="005057FF"/>
    <w:rsid w:val="00505A90"/>
    <w:rsid w:val="00506170"/>
    <w:rsid w:val="0051092A"/>
    <w:rsid w:val="00515B91"/>
    <w:rsid w:val="005201F0"/>
    <w:rsid w:val="00522915"/>
    <w:rsid w:val="00523905"/>
    <w:rsid w:val="00524F51"/>
    <w:rsid w:val="00525361"/>
    <w:rsid w:val="0052751F"/>
    <w:rsid w:val="00530CDC"/>
    <w:rsid w:val="00530D68"/>
    <w:rsid w:val="00531ECD"/>
    <w:rsid w:val="00532323"/>
    <w:rsid w:val="005324B7"/>
    <w:rsid w:val="0053266E"/>
    <w:rsid w:val="005338E6"/>
    <w:rsid w:val="0053691B"/>
    <w:rsid w:val="0053744F"/>
    <w:rsid w:val="0053760E"/>
    <w:rsid w:val="005525DB"/>
    <w:rsid w:val="00553D97"/>
    <w:rsid w:val="00554516"/>
    <w:rsid w:val="0055546D"/>
    <w:rsid w:val="005567BC"/>
    <w:rsid w:val="00556A3D"/>
    <w:rsid w:val="005600E5"/>
    <w:rsid w:val="005601B8"/>
    <w:rsid w:val="00563BED"/>
    <w:rsid w:val="0056695E"/>
    <w:rsid w:val="00571201"/>
    <w:rsid w:val="00573A0D"/>
    <w:rsid w:val="005753FA"/>
    <w:rsid w:val="0057545F"/>
    <w:rsid w:val="005756D8"/>
    <w:rsid w:val="00576414"/>
    <w:rsid w:val="005766AB"/>
    <w:rsid w:val="005803EA"/>
    <w:rsid w:val="00584E59"/>
    <w:rsid w:val="00585496"/>
    <w:rsid w:val="00585B18"/>
    <w:rsid w:val="005868E6"/>
    <w:rsid w:val="00590619"/>
    <w:rsid w:val="005944D1"/>
    <w:rsid w:val="005A4D7C"/>
    <w:rsid w:val="005A589E"/>
    <w:rsid w:val="005A60F6"/>
    <w:rsid w:val="005A6F20"/>
    <w:rsid w:val="005B0045"/>
    <w:rsid w:val="005B2D2C"/>
    <w:rsid w:val="005B33BA"/>
    <w:rsid w:val="005B48BA"/>
    <w:rsid w:val="005B7BFA"/>
    <w:rsid w:val="005C292E"/>
    <w:rsid w:val="005C4D52"/>
    <w:rsid w:val="005C56D6"/>
    <w:rsid w:val="005D257A"/>
    <w:rsid w:val="005D39E5"/>
    <w:rsid w:val="005D6659"/>
    <w:rsid w:val="005D6720"/>
    <w:rsid w:val="005D6FBB"/>
    <w:rsid w:val="005E21C5"/>
    <w:rsid w:val="005E3456"/>
    <w:rsid w:val="005E6204"/>
    <w:rsid w:val="005E6ECD"/>
    <w:rsid w:val="005E756D"/>
    <w:rsid w:val="005E7D2F"/>
    <w:rsid w:val="005F0E66"/>
    <w:rsid w:val="005F2F06"/>
    <w:rsid w:val="005F387D"/>
    <w:rsid w:val="005F7434"/>
    <w:rsid w:val="005F7E2D"/>
    <w:rsid w:val="00605945"/>
    <w:rsid w:val="00605A8E"/>
    <w:rsid w:val="00605E72"/>
    <w:rsid w:val="0060653A"/>
    <w:rsid w:val="00606DFB"/>
    <w:rsid w:val="006079C8"/>
    <w:rsid w:val="00610A33"/>
    <w:rsid w:val="00613796"/>
    <w:rsid w:val="006160B5"/>
    <w:rsid w:val="0062397D"/>
    <w:rsid w:val="00623A85"/>
    <w:rsid w:val="00623C0D"/>
    <w:rsid w:val="0062530D"/>
    <w:rsid w:val="00626B30"/>
    <w:rsid w:val="006332B6"/>
    <w:rsid w:val="00636053"/>
    <w:rsid w:val="00637970"/>
    <w:rsid w:val="00640CF8"/>
    <w:rsid w:val="00641E2C"/>
    <w:rsid w:val="0064412E"/>
    <w:rsid w:val="00644DF9"/>
    <w:rsid w:val="0064517C"/>
    <w:rsid w:val="0064795B"/>
    <w:rsid w:val="0065385C"/>
    <w:rsid w:val="0066081F"/>
    <w:rsid w:val="00661E3B"/>
    <w:rsid w:val="00664BF6"/>
    <w:rsid w:val="00670350"/>
    <w:rsid w:val="006744AA"/>
    <w:rsid w:val="00674B86"/>
    <w:rsid w:val="0067590F"/>
    <w:rsid w:val="006768D5"/>
    <w:rsid w:val="00682AF8"/>
    <w:rsid w:val="006866F0"/>
    <w:rsid w:val="00691476"/>
    <w:rsid w:val="006922DA"/>
    <w:rsid w:val="006927E0"/>
    <w:rsid w:val="006943EC"/>
    <w:rsid w:val="00694DB7"/>
    <w:rsid w:val="006A02C6"/>
    <w:rsid w:val="006A1682"/>
    <w:rsid w:val="006A2C32"/>
    <w:rsid w:val="006A6148"/>
    <w:rsid w:val="006B259F"/>
    <w:rsid w:val="006B6941"/>
    <w:rsid w:val="006B6EF3"/>
    <w:rsid w:val="006B7A9C"/>
    <w:rsid w:val="006C202D"/>
    <w:rsid w:val="006C2395"/>
    <w:rsid w:val="006D2385"/>
    <w:rsid w:val="006D3B5C"/>
    <w:rsid w:val="006E33A1"/>
    <w:rsid w:val="006E3A43"/>
    <w:rsid w:val="006E3CBE"/>
    <w:rsid w:val="006F0D9D"/>
    <w:rsid w:val="006F1CC7"/>
    <w:rsid w:val="006F4E0C"/>
    <w:rsid w:val="00701B86"/>
    <w:rsid w:val="00705743"/>
    <w:rsid w:val="00706578"/>
    <w:rsid w:val="0071074C"/>
    <w:rsid w:val="00711477"/>
    <w:rsid w:val="007115B8"/>
    <w:rsid w:val="007132D7"/>
    <w:rsid w:val="00713576"/>
    <w:rsid w:val="00713A11"/>
    <w:rsid w:val="00713C72"/>
    <w:rsid w:val="00714FBD"/>
    <w:rsid w:val="00715EB6"/>
    <w:rsid w:val="007177D9"/>
    <w:rsid w:val="0071796C"/>
    <w:rsid w:val="00721336"/>
    <w:rsid w:val="00721DCF"/>
    <w:rsid w:val="00722A29"/>
    <w:rsid w:val="007235C7"/>
    <w:rsid w:val="00723D9E"/>
    <w:rsid w:val="00725AB1"/>
    <w:rsid w:val="00727E9E"/>
    <w:rsid w:val="00734175"/>
    <w:rsid w:val="0073454A"/>
    <w:rsid w:val="00735740"/>
    <w:rsid w:val="00735CAF"/>
    <w:rsid w:val="00735DA1"/>
    <w:rsid w:val="0073754A"/>
    <w:rsid w:val="00737960"/>
    <w:rsid w:val="007401FC"/>
    <w:rsid w:val="00740DA8"/>
    <w:rsid w:val="0074187D"/>
    <w:rsid w:val="00741A92"/>
    <w:rsid w:val="00741BCE"/>
    <w:rsid w:val="00741F31"/>
    <w:rsid w:val="00742208"/>
    <w:rsid w:val="00743B1E"/>
    <w:rsid w:val="00744F14"/>
    <w:rsid w:val="00747D53"/>
    <w:rsid w:val="007512ED"/>
    <w:rsid w:val="007528E6"/>
    <w:rsid w:val="00754343"/>
    <w:rsid w:val="0075587F"/>
    <w:rsid w:val="0076093E"/>
    <w:rsid w:val="00760A43"/>
    <w:rsid w:val="00761BD4"/>
    <w:rsid w:val="007637F9"/>
    <w:rsid w:val="00763996"/>
    <w:rsid w:val="0076727E"/>
    <w:rsid w:val="00767E81"/>
    <w:rsid w:val="0077064E"/>
    <w:rsid w:val="00772F4E"/>
    <w:rsid w:val="00773FA4"/>
    <w:rsid w:val="0077654F"/>
    <w:rsid w:val="007765B8"/>
    <w:rsid w:val="0077727A"/>
    <w:rsid w:val="00782307"/>
    <w:rsid w:val="007826E8"/>
    <w:rsid w:val="0078353A"/>
    <w:rsid w:val="00790319"/>
    <w:rsid w:val="00792B25"/>
    <w:rsid w:val="007933EB"/>
    <w:rsid w:val="00796BE9"/>
    <w:rsid w:val="007A438A"/>
    <w:rsid w:val="007A4F3E"/>
    <w:rsid w:val="007A6D50"/>
    <w:rsid w:val="007B1756"/>
    <w:rsid w:val="007B2ADB"/>
    <w:rsid w:val="007B5AD3"/>
    <w:rsid w:val="007C1FC9"/>
    <w:rsid w:val="007C3570"/>
    <w:rsid w:val="007C37A9"/>
    <w:rsid w:val="007C3817"/>
    <w:rsid w:val="007C71BE"/>
    <w:rsid w:val="007D24B4"/>
    <w:rsid w:val="007D3A4A"/>
    <w:rsid w:val="007D3CFC"/>
    <w:rsid w:val="007D401F"/>
    <w:rsid w:val="007D4400"/>
    <w:rsid w:val="007E01BA"/>
    <w:rsid w:val="007E01D1"/>
    <w:rsid w:val="007E14F8"/>
    <w:rsid w:val="007E25B4"/>
    <w:rsid w:val="007E50EE"/>
    <w:rsid w:val="007E5DF9"/>
    <w:rsid w:val="007E6718"/>
    <w:rsid w:val="007E71B6"/>
    <w:rsid w:val="007E7A7A"/>
    <w:rsid w:val="007F04C7"/>
    <w:rsid w:val="007F0592"/>
    <w:rsid w:val="007F0C34"/>
    <w:rsid w:val="007F36A8"/>
    <w:rsid w:val="007F4FBF"/>
    <w:rsid w:val="007F53DA"/>
    <w:rsid w:val="007F6F4E"/>
    <w:rsid w:val="007F6F9D"/>
    <w:rsid w:val="00800F0B"/>
    <w:rsid w:val="00801101"/>
    <w:rsid w:val="008034E4"/>
    <w:rsid w:val="00803CB0"/>
    <w:rsid w:val="00816808"/>
    <w:rsid w:val="00820A15"/>
    <w:rsid w:val="008230E4"/>
    <w:rsid w:val="00823F5E"/>
    <w:rsid w:val="00825419"/>
    <w:rsid w:val="00827ABB"/>
    <w:rsid w:val="008336FC"/>
    <w:rsid w:val="008340A1"/>
    <w:rsid w:val="00836465"/>
    <w:rsid w:val="008372D1"/>
    <w:rsid w:val="00837D79"/>
    <w:rsid w:val="0084234C"/>
    <w:rsid w:val="00842C0E"/>
    <w:rsid w:val="00843923"/>
    <w:rsid w:val="00843949"/>
    <w:rsid w:val="00850A1B"/>
    <w:rsid w:val="00851FD4"/>
    <w:rsid w:val="00852009"/>
    <w:rsid w:val="008558EF"/>
    <w:rsid w:val="0086085A"/>
    <w:rsid w:val="008632BB"/>
    <w:rsid w:val="00865BF8"/>
    <w:rsid w:val="00865EEE"/>
    <w:rsid w:val="00870D2E"/>
    <w:rsid w:val="00870F1D"/>
    <w:rsid w:val="00875221"/>
    <w:rsid w:val="00875C92"/>
    <w:rsid w:val="008762EA"/>
    <w:rsid w:val="00877C39"/>
    <w:rsid w:val="00882B1E"/>
    <w:rsid w:val="0088314B"/>
    <w:rsid w:val="00887AAF"/>
    <w:rsid w:val="00887DF6"/>
    <w:rsid w:val="00891377"/>
    <w:rsid w:val="00891813"/>
    <w:rsid w:val="00891BE0"/>
    <w:rsid w:val="00893721"/>
    <w:rsid w:val="00897D88"/>
    <w:rsid w:val="008A1710"/>
    <w:rsid w:val="008A2D79"/>
    <w:rsid w:val="008A3DE9"/>
    <w:rsid w:val="008A5E74"/>
    <w:rsid w:val="008A6A26"/>
    <w:rsid w:val="008A6EFB"/>
    <w:rsid w:val="008A6FC7"/>
    <w:rsid w:val="008B0195"/>
    <w:rsid w:val="008B0979"/>
    <w:rsid w:val="008B100B"/>
    <w:rsid w:val="008B7561"/>
    <w:rsid w:val="008C0F83"/>
    <w:rsid w:val="008C31CE"/>
    <w:rsid w:val="008C3B38"/>
    <w:rsid w:val="008C4366"/>
    <w:rsid w:val="008C59F8"/>
    <w:rsid w:val="008C7ECF"/>
    <w:rsid w:val="008D08CF"/>
    <w:rsid w:val="008D43E7"/>
    <w:rsid w:val="008D46F9"/>
    <w:rsid w:val="008D6BB1"/>
    <w:rsid w:val="008E4C31"/>
    <w:rsid w:val="008E4CF6"/>
    <w:rsid w:val="008E5F43"/>
    <w:rsid w:val="008F139C"/>
    <w:rsid w:val="008F3D41"/>
    <w:rsid w:val="008F5DC8"/>
    <w:rsid w:val="008F71A7"/>
    <w:rsid w:val="00900705"/>
    <w:rsid w:val="00900848"/>
    <w:rsid w:val="00903F7E"/>
    <w:rsid w:val="009041BC"/>
    <w:rsid w:val="00905783"/>
    <w:rsid w:val="00905BCE"/>
    <w:rsid w:val="00910A1A"/>
    <w:rsid w:val="00912047"/>
    <w:rsid w:val="0091406F"/>
    <w:rsid w:val="00917F03"/>
    <w:rsid w:val="00920F91"/>
    <w:rsid w:val="0092128E"/>
    <w:rsid w:val="00925326"/>
    <w:rsid w:val="00925653"/>
    <w:rsid w:val="00926C46"/>
    <w:rsid w:val="00926E83"/>
    <w:rsid w:val="0093108B"/>
    <w:rsid w:val="00931207"/>
    <w:rsid w:val="00932285"/>
    <w:rsid w:val="009338EA"/>
    <w:rsid w:val="0093695C"/>
    <w:rsid w:val="009415E0"/>
    <w:rsid w:val="00943F95"/>
    <w:rsid w:val="0095229F"/>
    <w:rsid w:val="00952670"/>
    <w:rsid w:val="009535FC"/>
    <w:rsid w:val="00954656"/>
    <w:rsid w:val="009606E2"/>
    <w:rsid w:val="009616F4"/>
    <w:rsid w:val="00962E1B"/>
    <w:rsid w:val="00964FFC"/>
    <w:rsid w:val="0096572F"/>
    <w:rsid w:val="0096680A"/>
    <w:rsid w:val="00966867"/>
    <w:rsid w:val="009709DB"/>
    <w:rsid w:val="00972CD9"/>
    <w:rsid w:val="0098266B"/>
    <w:rsid w:val="0098287D"/>
    <w:rsid w:val="0098447E"/>
    <w:rsid w:val="0098613D"/>
    <w:rsid w:val="0098668A"/>
    <w:rsid w:val="00987588"/>
    <w:rsid w:val="00991F4D"/>
    <w:rsid w:val="009A0AAD"/>
    <w:rsid w:val="009A12E0"/>
    <w:rsid w:val="009A1BA6"/>
    <w:rsid w:val="009A26E8"/>
    <w:rsid w:val="009A276D"/>
    <w:rsid w:val="009A3478"/>
    <w:rsid w:val="009A6B1A"/>
    <w:rsid w:val="009A6D13"/>
    <w:rsid w:val="009A6D38"/>
    <w:rsid w:val="009A7EC6"/>
    <w:rsid w:val="009B1ED3"/>
    <w:rsid w:val="009B32FA"/>
    <w:rsid w:val="009B574A"/>
    <w:rsid w:val="009B780A"/>
    <w:rsid w:val="009C032E"/>
    <w:rsid w:val="009C03A9"/>
    <w:rsid w:val="009C17AE"/>
    <w:rsid w:val="009C1800"/>
    <w:rsid w:val="009C6593"/>
    <w:rsid w:val="009C6BC0"/>
    <w:rsid w:val="009C721A"/>
    <w:rsid w:val="009C7A37"/>
    <w:rsid w:val="009D1432"/>
    <w:rsid w:val="009D14F0"/>
    <w:rsid w:val="009D237E"/>
    <w:rsid w:val="009D2A9C"/>
    <w:rsid w:val="009D2DB3"/>
    <w:rsid w:val="009D4CA3"/>
    <w:rsid w:val="009D57A4"/>
    <w:rsid w:val="009D68A9"/>
    <w:rsid w:val="009D6EF7"/>
    <w:rsid w:val="009E0745"/>
    <w:rsid w:val="009E30E7"/>
    <w:rsid w:val="009E4572"/>
    <w:rsid w:val="009E4D0F"/>
    <w:rsid w:val="009E6CF8"/>
    <w:rsid w:val="009F043B"/>
    <w:rsid w:val="009F0C1C"/>
    <w:rsid w:val="009F296E"/>
    <w:rsid w:val="009F2996"/>
    <w:rsid w:val="009F42F5"/>
    <w:rsid w:val="009F7430"/>
    <w:rsid w:val="009F754F"/>
    <w:rsid w:val="00A0425C"/>
    <w:rsid w:val="00A0449E"/>
    <w:rsid w:val="00A0486B"/>
    <w:rsid w:val="00A10954"/>
    <w:rsid w:val="00A14019"/>
    <w:rsid w:val="00A15666"/>
    <w:rsid w:val="00A16A3F"/>
    <w:rsid w:val="00A1794E"/>
    <w:rsid w:val="00A22B31"/>
    <w:rsid w:val="00A25567"/>
    <w:rsid w:val="00A256D1"/>
    <w:rsid w:val="00A313B7"/>
    <w:rsid w:val="00A32869"/>
    <w:rsid w:val="00A330A4"/>
    <w:rsid w:val="00A34E24"/>
    <w:rsid w:val="00A36850"/>
    <w:rsid w:val="00A37902"/>
    <w:rsid w:val="00A37EBD"/>
    <w:rsid w:val="00A43487"/>
    <w:rsid w:val="00A50114"/>
    <w:rsid w:val="00A54C78"/>
    <w:rsid w:val="00A55A4E"/>
    <w:rsid w:val="00A56915"/>
    <w:rsid w:val="00A57329"/>
    <w:rsid w:val="00A7111C"/>
    <w:rsid w:val="00A72F04"/>
    <w:rsid w:val="00A73886"/>
    <w:rsid w:val="00A74CC9"/>
    <w:rsid w:val="00A77292"/>
    <w:rsid w:val="00A776C8"/>
    <w:rsid w:val="00A815EF"/>
    <w:rsid w:val="00A905F0"/>
    <w:rsid w:val="00A90AE2"/>
    <w:rsid w:val="00A938CD"/>
    <w:rsid w:val="00A93E8F"/>
    <w:rsid w:val="00A96BE3"/>
    <w:rsid w:val="00A96DFB"/>
    <w:rsid w:val="00A97F00"/>
    <w:rsid w:val="00A97FF1"/>
    <w:rsid w:val="00AA05DB"/>
    <w:rsid w:val="00AA235D"/>
    <w:rsid w:val="00AA3DA8"/>
    <w:rsid w:val="00AA42AD"/>
    <w:rsid w:val="00AA4AA6"/>
    <w:rsid w:val="00AA4D7E"/>
    <w:rsid w:val="00AA7F14"/>
    <w:rsid w:val="00AB0FB0"/>
    <w:rsid w:val="00AB392B"/>
    <w:rsid w:val="00AB3BDC"/>
    <w:rsid w:val="00AB4722"/>
    <w:rsid w:val="00AB548A"/>
    <w:rsid w:val="00AC03C9"/>
    <w:rsid w:val="00AC0B0A"/>
    <w:rsid w:val="00AC3524"/>
    <w:rsid w:val="00AC5C96"/>
    <w:rsid w:val="00AC6D0B"/>
    <w:rsid w:val="00AD20A8"/>
    <w:rsid w:val="00AD3F4C"/>
    <w:rsid w:val="00AD7092"/>
    <w:rsid w:val="00AD7B30"/>
    <w:rsid w:val="00AE04B7"/>
    <w:rsid w:val="00AE1563"/>
    <w:rsid w:val="00AE1FF9"/>
    <w:rsid w:val="00AE3913"/>
    <w:rsid w:val="00AE3A90"/>
    <w:rsid w:val="00AE7592"/>
    <w:rsid w:val="00AF1827"/>
    <w:rsid w:val="00AF7B41"/>
    <w:rsid w:val="00B03401"/>
    <w:rsid w:val="00B071E7"/>
    <w:rsid w:val="00B10000"/>
    <w:rsid w:val="00B127BC"/>
    <w:rsid w:val="00B12C55"/>
    <w:rsid w:val="00B14C34"/>
    <w:rsid w:val="00B16287"/>
    <w:rsid w:val="00B20CC9"/>
    <w:rsid w:val="00B21A05"/>
    <w:rsid w:val="00B25643"/>
    <w:rsid w:val="00B26DE8"/>
    <w:rsid w:val="00B27A82"/>
    <w:rsid w:val="00B30464"/>
    <w:rsid w:val="00B318BA"/>
    <w:rsid w:val="00B34E04"/>
    <w:rsid w:val="00B359C4"/>
    <w:rsid w:val="00B362EC"/>
    <w:rsid w:val="00B37725"/>
    <w:rsid w:val="00B37AD7"/>
    <w:rsid w:val="00B46648"/>
    <w:rsid w:val="00B4716C"/>
    <w:rsid w:val="00B52BD6"/>
    <w:rsid w:val="00B52D58"/>
    <w:rsid w:val="00B54F07"/>
    <w:rsid w:val="00B557C7"/>
    <w:rsid w:val="00B55E28"/>
    <w:rsid w:val="00B60687"/>
    <w:rsid w:val="00B63C35"/>
    <w:rsid w:val="00B64766"/>
    <w:rsid w:val="00B72A46"/>
    <w:rsid w:val="00B72FEE"/>
    <w:rsid w:val="00B82E89"/>
    <w:rsid w:val="00B84C78"/>
    <w:rsid w:val="00B85DAA"/>
    <w:rsid w:val="00B87098"/>
    <w:rsid w:val="00B90EB1"/>
    <w:rsid w:val="00B9319F"/>
    <w:rsid w:val="00B9674B"/>
    <w:rsid w:val="00BA0851"/>
    <w:rsid w:val="00BA1EC2"/>
    <w:rsid w:val="00BA296B"/>
    <w:rsid w:val="00BA469D"/>
    <w:rsid w:val="00BB0B10"/>
    <w:rsid w:val="00BB200A"/>
    <w:rsid w:val="00BB2355"/>
    <w:rsid w:val="00BB2ABF"/>
    <w:rsid w:val="00BB4371"/>
    <w:rsid w:val="00BB46E0"/>
    <w:rsid w:val="00BB4FFB"/>
    <w:rsid w:val="00BB6DD7"/>
    <w:rsid w:val="00BB7E3F"/>
    <w:rsid w:val="00BC09B3"/>
    <w:rsid w:val="00BC15BF"/>
    <w:rsid w:val="00BC30EB"/>
    <w:rsid w:val="00BD1C6D"/>
    <w:rsid w:val="00BD49FD"/>
    <w:rsid w:val="00BD4D51"/>
    <w:rsid w:val="00BE12E6"/>
    <w:rsid w:val="00BE2FC3"/>
    <w:rsid w:val="00BE336C"/>
    <w:rsid w:val="00BE4E14"/>
    <w:rsid w:val="00BE7EB6"/>
    <w:rsid w:val="00BF51C2"/>
    <w:rsid w:val="00C000C8"/>
    <w:rsid w:val="00C004EF"/>
    <w:rsid w:val="00C018EC"/>
    <w:rsid w:val="00C043A8"/>
    <w:rsid w:val="00C0458F"/>
    <w:rsid w:val="00C12958"/>
    <w:rsid w:val="00C153F8"/>
    <w:rsid w:val="00C15AD9"/>
    <w:rsid w:val="00C16A03"/>
    <w:rsid w:val="00C1751E"/>
    <w:rsid w:val="00C17558"/>
    <w:rsid w:val="00C179D8"/>
    <w:rsid w:val="00C26AAA"/>
    <w:rsid w:val="00C31BFB"/>
    <w:rsid w:val="00C322E1"/>
    <w:rsid w:val="00C32438"/>
    <w:rsid w:val="00C3776D"/>
    <w:rsid w:val="00C40202"/>
    <w:rsid w:val="00C4133F"/>
    <w:rsid w:val="00C42195"/>
    <w:rsid w:val="00C43AE4"/>
    <w:rsid w:val="00C44461"/>
    <w:rsid w:val="00C44A7F"/>
    <w:rsid w:val="00C5021D"/>
    <w:rsid w:val="00C51711"/>
    <w:rsid w:val="00C523ED"/>
    <w:rsid w:val="00C56097"/>
    <w:rsid w:val="00C57556"/>
    <w:rsid w:val="00C57F00"/>
    <w:rsid w:val="00C65392"/>
    <w:rsid w:val="00C7059B"/>
    <w:rsid w:val="00C7240B"/>
    <w:rsid w:val="00C725DC"/>
    <w:rsid w:val="00C7314F"/>
    <w:rsid w:val="00C7392A"/>
    <w:rsid w:val="00C756D0"/>
    <w:rsid w:val="00C75DF8"/>
    <w:rsid w:val="00C80EB7"/>
    <w:rsid w:val="00C81CFA"/>
    <w:rsid w:val="00C823BB"/>
    <w:rsid w:val="00C8333C"/>
    <w:rsid w:val="00C85469"/>
    <w:rsid w:val="00C85B56"/>
    <w:rsid w:val="00C85EBC"/>
    <w:rsid w:val="00C8716D"/>
    <w:rsid w:val="00C90B2E"/>
    <w:rsid w:val="00C929F1"/>
    <w:rsid w:val="00C93686"/>
    <w:rsid w:val="00C93BF5"/>
    <w:rsid w:val="00C97953"/>
    <w:rsid w:val="00C97E12"/>
    <w:rsid w:val="00CA0057"/>
    <w:rsid w:val="00CA34D8"/>
    <w:rsid w:val="00CA4D9C"/>
    <w:rsid w:val="00CB1DF8"/>
    <w:rsid w:val="00CB1FB7"/>
    <w:rsid w:val="00CB4F9A"/>
    <w:rsid w:val="00CB598B"/>
    <w:rsid w:val="00CB6522"/>
    <w:rsid w:val="00CC11CE"/>
    <w:rsid w:val="00CC3CCE"/>
    <w:rsid w:val="00CC3CD5"/>
    <w:rsid w:val="00CC5D59"/>
    <w:rsid w:val="00CC79EA"/>
    <w:rsid w:val="00CD6469"/>
    <w:rsid w:val="00CE04FD"/>
    <w:rsid w:val="00CE0A25"/>
    <w:rsid w:val="00CE1FED"/>
    <w:rsid w:val="00CE2962"/>
    <w:rsid w:val="00CF1570"/>
    <w:rsid w:val="00CF60EE"/>
    <w:rsid w:val="00CF7A82"/>
    <w:rsid w:val="00D0035F"/>
    <w:rsid w:val="00D00DFE"/>
    <w:rsid w:val="00D0147C"/>
    <w:rsid w:val="00D06360"/>
    <w:rsid w:val="00D074E8"/>
    <w:rsid w:val="00D1511D"/>
    <w:rsid w:val="00D1613C"/>
    <w:rsid w:val="00D17810"/>
    <w:rsid w:val="00D227A2"/>
    <w:rsid w:val="00D24484"/>
    <w:rsid w:val="00D25A35"/>
    <w:rsid w:val="00D25B73"/>
    <w:rsid w:val="00D270B3"/>
    <w:rsid w:val="00D27A2E"/>
    <w:rsid w:val="00D306AE"/>
    <w:rsid w:val="00D31593"/>
    <w:rsid w:val="00D33081"/>
    <w:rsid w:val="00D33684"/>
    <w:rsid w:val="00D33784"/>
    <w:rsid w:val="00D340EB"/>
    <w:rsid w:val="00D34BEE"/>
    <w:rsid w:val="00D40361"/>
    <w:rsid w:val="00D413E5"/>
    <w:rsid w:val="00D427BB"/>
    <w:rsid w:val="00D43742"/>
    <w:rsid w:val="00D4409D"/>
    <w:rsid w:val="00D47C3C"/>
    <w:rsid w:val="00D53554"/>
    <w:rsid w:val="00D54621"/>
    <w:rsid w:val="00D6061D"/>
    <w:rsid w:val="00D62B11"/>
    <w:rsid w:val="00D64382"/>
    <w:rsid w:val="00D647CF"/>
    <w:rsid w:val="00D6549E"/>
    <w:rsid w:val="00D659D1"/>
    <w:rsid w:val="00D72014"/>
    <w:rsid w:val="00D72DA7"/>
    <w:rsid w:val="00D7420E"/>
    <w:rsid w:val="00D75834"/>
    <w:rsid w:val="00D77DD4"/>
    <w:rsid w:val="00D80072"/>
    <w:rsid w:val="00D8369A"/>
    <w:rsid w:val="00D84494"/>
    <w:rsid w:val="00D854EC"/>
    <w:rsid w:val="00D85FDB"/>
    <w:rsid w:val="00D85FE2"/>
    <w:rsid w:val="00D929E6"/>
    <w:rsid w:val="00D92E2B"/>
    <w:rsid w:val="00D967FC"/>
    <w:rsid w:val="00D97E09"/>
    <w:rsid w:val="00DA00B7"/>
    <w:rsid w:val="00DA36A7"/>
    <w:rsid w:val="00DA5066"/>
    <w:rsid w:val="00DA6A1B"/>
    <w:rsid w:val="00DB0F41"/>
    <w:rsid w:val="00DB0FF2"/>
    <w:rsid w:val="00DB3891"/>
    <w:rsid w:val="00DC2EC1"/>
    <w:rsid w:val="00DC3E59"/>
    <w:rsid w:val="00DC5005"/>
    <w:rsid w:val="00DC6FE7"/>
    <w:rsid w:val="00DE1774"/>
    <w:rsid w:val="00DE5DA6"/>
    <w:rsid w:val="00DE7BDB"/>
    <w:rsid w:val="00DF1711"/>
    <w:rsid w:val="00DF1A48"/>
    <w:rsid w:val="00DF309E"/>
    <w:rsid w:val="00E008E8"/>
    <w:rsid w:val="00E060C7"/>
    <w:rsid w:val="00E066F1"/>
    <w:rsid w:val="00E07C3B"/>
    <w:rsid w:val="00E07E9F"/>
    <w:rsid w:val="00E13474"/>
    <w:rsid w:val="00E1359A"/>
    <w:rsid w:val="00E23F2D"/>
    <w:rsid w:val="00E255FB"/>
    <w:rsid w:val="00E25F9E"/>
    <w:rsid w:val="00E2605D"/>
    <w:rsid w:val="00E26ACB"/>
    <w:rsid w:val="00E322EF"/>
    <w:rsid w:val="00E3274B"/>
    <w:rsid w:val="00E32AF9"/>
    <w:rsid w:val="00E44558"/>
    <w:rsid w:val="00E466A6"/>
    <w:rsid w:val="00E47C3C"/>
    <w:rsid w:val="00E50096"/>
    <w:rsid w:val="00E54D83"/>
    <w:rsid w:val="00E57232"/>
    <w:rsid w:val="00E63B01"/>
    <w:rsid w:val="00E652F4"/>
    <w:rsid w:val="00E654C7"/>
    <w:rsid w:val="00E66124"/>
    <w:rsid w:val="00E66204"/>
    <w:rsid w:val="00E66749"/>
    <w:rsid w:val="00E66FDC"/>
    <w:rsid w:val="00E717A5"/>
    <w:rsid w:val="00E7236F"/>
    <w:rsid w:val="00E725DD"/>
    <w:rsid w:val="00E73213"/>
    <w:rsid w:val="00E740A1"/>
    <w:rsid w:val="00E74822"/>
    <w:rsid w:val="00E757BC"/>
    <w:rsid w:val="00E770DA"/>
    <w:rsid w:val="00E77A25"/>
    <w:rsid w:val="00E80FAD"/>
    <w:rsid w:val="00E8194B"/>
    <w:rsid w:val="00E82871"/>
    <w:rsid w:val="00E83139"/>
    <w:rsid w:val="00E846F9"/>
    <w:rsid w:val="00E90742"/>
    <w:rsid w:val="00E94701"/>
    <w:rsid w:val="00E94FD3"/>
    <w:rsid w:val="00E95472"/>
    <w:rsid w:val="00EA37C8"/>
    <w:rsid w:val="00EA7251"/>
    <w:rsid w:val="00EA7BFC"/>
    <w:rsid w:val="00EB48E2"/>
    <w:rsid w:val="00EB512D"/>
    <w:rsid w:val="00EB6229"/>
    <w:rsid w:val="00EC03D0"/>
    <w:rsid w:val="00EC0E97"/>
    <w:rsid w:val="00ED2CAD"/>
    <w:rsid w:val="00ED524D"/>
    <w:rsid w:val="00EE04CA"/>
    <w:rsid w:val="00EE12E1"/>
    <w:rsid w:val="00EE21C7"/>
    <w:rsid w:val="00EE2C0C"/>
    <w:rsid w:val="00EE53C1"/>
    <w:rsid w:val="00EE73F5"/>
    <w:rsid w:val="00EF1DC6"/>
    <w:rsid w:val="00EF258E"/>
    <w:rsid w:val="00EF2ECA"/>
    <w:rsid w:val="00EF4D40"/>
    <w:rsid w:val="00EF6A2D"/>
    <w:rsid w:val="00F00FE6"/>
    <w:rsid w:val="00F01174"/>
    <w:rsid w:val="00F04095"/>
    <w:rsid w:val="00F05EB2"/>
    <w:rsid w:val="00F06BC3"/>
    <w:rsid w:val="00F15FBF"/>
    <w:rsid w:val="00F1644B"/>
    <w:rsid w:val="00F16D50"/>
    <w:rsid w:val="00F17589"/>
    <w:rsid w:val="00F22798"/>
    <w:rsid w:val="00F22B59"/>
    <w:rsid w:val="00F24796"/>
    <w:rsid w:val="00F247EA"/>
    <w:rsid w:val="00F25C58"/>
    <w:rsid w:val="00F26836"/>
    <w:rsid w:val="00F31FD9"/>
    <w:rsid w:val="00F34CBE"/>
    <w:rsid w:val="00F374E2"/>
    <w:rsid w:val="00F414C3"/>
    <w:rsid w:val="00F51DAE"/>
    <w:rsid w:val="00F5210B"/>
    <w:rsid w:val="00F53110"/>
    <w:rsid w:val="00F53B0F"/>
    <w:rsid w:val="00F54406"/>
    <w:rsid w:val="00F55CC6"/>
    <w:rsid w:val="00F5712F"/>
    <w:rsid w:val="00F61F3D"/>
    <w:rsid w:val="00F62303"/>
    <w:rsid w:val="00F63339"/>
    <w:rsid w:val="00F65BCC"/>
    <w:rsid w:val="00F66733"/>
    <w:rsid w:val="00F70B4B"/>
    <w:rsid w:val="00F7126A"/>
    <w:rsid w:val="00F71A58"/>
    <w:rsid w:val="00F756B0"/>
    <w:rsid w:val="00F84D0C"/>
    <w:rsid w:val="00F85F28"/>
    <w:rsid w:val="00F87A6A"/>
    <w:rsid w:val="00F92178"/>
    <w:rsid w:val="00F94A34"/>
    <w:rsid w:val="00F970C8"/>
    <w:rsid w:val="00FA1B97"/>
    <w:rsid w:val="00FA259B"/>
    <w:rsid w:val="00FA3695"/>
    <w:rsid w:val="00FA3B9D"/>
    <w:rsid w:val="00FA467E"/>
    <w:rsid w:val="00FA6320"/>
    <w:rsid w:val="00FA648B"/>
    <w:rsid w:val="00FA7FC4"/>
    <w:rsid w:val="00FB0725"/>
    <w:rsid w:val="00FB50A9"/>
    <w:rsid w:val="00FC1680"/>
    <w:rsid w:val="00FC35DD"/>
    <w:rsid w:val="00FC499C"/>
    <w:rsid w:val="00FC4E1D"/>
    <w:rsid w:val="00FC5BE6"/>
    <w:rsid w:val="00FC6AA9"/>
    <w:rsid w:val="00FD1B86"/>
    <w:rsid w:val="00FD60D8"/>
    <w:rsid w:val="00FD6E10"/>
    <w:rsid w:val="00FE22AD"/>
    <w:rsid w:val="00FE38A3"/>
    <w:rsid w:val="00FE5E0A"/>
    <w:rsid w:val="00FE7B25"/>
    <w:rsid w:val="00FF20B4"/>
    <w:rsid w:val="00FF4675"/>
    <w:rsid w:val="00FF60DF"/>
    <w:rsid w:val="00FF6AC4"/>
    <w:rsid w:val="00FF6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2577"/>
    <o:shapelayout v:ext="edit">
      <o:idmap v:ext="edit" data="1"/>
    </o:shapelayout>
  </w:shapeDefaults>
  <w:decimalSymbol w:val="."/>
  <w:listSeparator w:val=","/>
  <w14:docId w14:val="76C227B1"/>
  <w15:docId w15:val="{31485816-A4C5-4E0B-BE6B-A9AFCCE33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396A"/>
    <w:pPr>
      <w:spacing w:after="200"/>
    </w:pPr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8762EA"/>
    <w:pPr>
      <w:spacing w:after="0"/>
      <w:contextualSpacing/>
      <w:outlineLvl w:val="0"/>
    </w:pPr>
    <w:rPr>
      <w:rFonts w:ascii="Arial" w:hAnsi="Arial" w:cs="Arial"/>
      <w:b/>
      <w:sz w:val="28"/>
      <w:szCs w:val="22"/>
    </w:rPr>
  </w:style>
  <w:style w:type="paragraph" w:styleId="Heading2">
    <w:name w:val="heading 2"/>
    <w:basedOn w:val="Normal"/>
    <w:next w:val="Normal"/>
    <w:qFormat/>
    <w:rsid w:val="008762EA"/>
    <w:pPr>
      <w:keepNext/>
      <w:spacing w:after="0"/>
      <w:jc w:val="both"/>
      <w:outlineLvl w:val="1"/>
    </w:pPr>
    <w:rPr>
      <w:rFonts w:ascii="Arial" w:eastAsia="Times New Roman" w:hAnsi="Arial" w:cs="Arial"/>
      <w:b/>
      <w:bCs/>
      <w:iCs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7522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8762EA"/>
    <w:rPr>
      <w:rFonts w:ascii="Arial" w:hAnsi="Arial" w:cs="Arial"/>
      <w:b/>
      <w:sz w:val="28"/>
      <w:szCs w:val="22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DE185C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rsid w:val="00DE185C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E185C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rsid w:val="00DE185C"/>
    <w:rPr>
      <w:sz w:val="24"/>
      <w:szCs w:val="24"/>
    </w:rPr>
  </w:style>
  <w:style w:type="paragraph" w:customStyle="1" w:styleId="WMP">
    <w:name w:val="WMP"/>
    <w:basedOn w:val="Normal"/>
    <w:rsid w:val="00E54D83"/>
    <w:pPr>
      <w:spacing w:line="276" w:lineRule="auto"/>
      <w:jc w:val="both"/>
    </w:pPr>
    <w:rPr>
      <w:rFonts w:ascii="Calibri" w:eastAsia="Times New Roman" w:hAnsi="Calibri" w:cs="Arial"/>
      <w:sz w:val="22"/>
      <w:szCs w:val="22"/>
    </w:rPr>
  </w:style>
  <w:style w:type="character" w:styleId="Hyperlink">
    <w:name w:val="Hyperlink"/>
    <w:uiPriority w:val="99"/>
    <w:rsid w:val="00E54D83"/>
    <w:rPr>
      <w:rFonts w:cs="Times New Roman"/>
      <w:color w:val="0000FF"/>
      <w:u w:val="single"/>
    </w:rPr>
  </w:style>
  <w:style w:type="paragraph" w:styleId="CommentText">
    <w:name w:val="annotation text"/>
    <w:basedOn w:val="Normal"/>
    <w:link w:val="CommentTextChar"/>
    <w:uiPriority w:val="99"/>
    <w:rsid w:val="00E54D83"/>
    <w:rPr>
      <w:rFonts w:ascii="Calibri" w:hAnsi="Calibri" w:cs="Calibri"/>
      <w:sz w:val="20"/>
      <w:szCs w:val="20"/>
    </w:rPr>
  </w:style>
  <w:style w:type="character" w:customStyle="1" w:styleId="CommentTextChar">
    <w:name w:val="Comment Text Char"/>
    <w:link w:val="CommentText"/>
    <w:uiPriority w:val="99"/>
    <w:locked/>
    <w:rsid w:val="00E54D83"/>
    <w:rPr>
      <w:rFonts w:ascii="Calibri" w:hAnsi="Calibri" w:cs="Calibri"/>
      <w:lang w:val="en-GB" w:eastAsia="en-US" w:bidi="ar-SA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E54D83"/>
    <w:rPr>
      <w:b/>
      <w:bCs/>
    </w:rPr>
  </w:style>
  <w:style w:type="character" w:customStyle="1" w:styleId="CommentSubjectChar">
    <w:name w:val="Comment Subject Char"/>
    <w:link w:val="CommentSubject"/>
    <w:semiHidden/>
    <w:locked/>
    <w:rsid w:val="00E54D83"/>
    <w:rPr>
      <w:rFonts w:ascii="Calibri" w:hAnsi="Calibri" w:cs="Calibri"/>
      <w:b/>
      <w:bCs/>
      <w:lang w:val="en-GB" w:eastAsia="en-US" w:bidi="ar-SA"/>
    </w:rPr>
  </w:style>
  <w:style w:type="paragraph" w:styleId="BalloonText">
    <w:name w:val="Balloon Text"/>
    <w:basedOn w:val="Normal"/>
    <w:link w:val="BalloonTextChar"/>
    <w:semiHidden/>
    <w:rsid w:val="00E54D83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locked/>
    <w:rsid w:val="00E54D83"/>
    <w:rPr>
      <w:rFonts w:ascii="Tahoma" w:hAnsi="Tahoma" w:cs="Tahoma"/>
      <w:sz w:val="16"/>
      <w:szCs w:val="16"/>
      <w:lang w:val="en-GB" w:eastAsia="en-US" w:bidi="ar-SA"/>
    </w:rPr>
  </w:style>
  <w:style w:type="character" w:customStyle="1" w:styleId="CharChar2">
    <w:name w:val="Char Char2"/>
    <w:locked/>
    <w:rsid w:val="00E54D83"/>
    <w:rPr>
      <w:rFonts w:ascii="Calibri" w:hAnsi="Calibri" w:cs="Calibri"/>
      <w:sz w:val="22"/>
      <w:szCs w:val="22"/>
      <w:lang w:val="en-GB" w:eastAsia="en-US" w:bidi="ar-SA"/>
    </w:rPr>
  </w:style>
  <w:style w:type="character" w:styleId="PageNumber">
    <w:name w:val="page number"/>
    <w:basedOn w:val="DefaultParagraphFont"/>
    <w:rsid w:val="00E54D83"/>
  </w:style>
  <w:style w:type="paragraph" w:styleId="TOC1">
    <w:name w:val="toc 1"/>
    <w:basedOn w:val="Normal"/>
    <w:next w:val="Normal"/>
    <w:autoRedefine/>
    <w:uiPriority w:val="39"/>
    <w:rsid w:val="007933EB"/>
    <w:pPr>
      <w:tabs>
        <w:tab w:val="right" w:leader="dot" w:pos="8493"/>
      </w:tabs>
      <w:spacing w:after="0"/>
    </w:pPr>
    <w:rPr>
      <w:rFonts w:ascii="Arial" w:eastAsia="Times New Roman" w:hAnsi="Arial" w:cs="Calibri"/>
      <w:sz w:val="22"/>
      <w:szCs w:val="22"/>
    </w:rPr>
  </w:style>
  <w:style w:type="paragraph" w:styleId="TOC2">
    <w:name w:val="toc 2"/>
    <w:basedOn w:val="Normal"/>
    <w:next w:val="Normal"/>
    <w:autoRedefine/>
    <w:uiPriority w:val="39"/>
    <w:rsid w:val="007933EB"/>
    <w:pPr>
      <w:tabs>
        <w:tab w:val="right" w:leader="dot" w:pos="8493"/>
      </w:tabs>
      <w:spacing w:after="0"/>
      <w:ind w:left="567"/>
    </w:pPr>
    <w:rPr>
      <w:rFonts w:ascii="Arial" w:eastAsia="Times New Roman" w:hAnsi="Arial" w:cs="Calibri"/>
      <w:sz w:val="22"/>
      <w:szCs w:val="22"/>
    </w:rPr>
  </w:style>
  <w:style w:type="character" w:styleId="FollowedHyperlink">
    <w:name w:val="FollowedHyperlink"/>
    <w:rsid w:val="00E54D83"/>
    <w:rPr>
      <w:color w:val="800080"/>
      <w:u w:val="single"/>
    </w:rPr>
  </w:style>
  <w:style w:type="character" w:styleId="CommentReference">
    <w:name w:val="annotation reference"/>
    <w:uiPriority w:val="99"/>
    <w:rsid w:val="00E54D83"/>
    <w:rPr>
      <w:sz w:val="16"/>
      <w:szCs w:val="16"/>
    </w:rPr>
  </w:style>
  <w:style w:type="paragraph" w:styleId="ListParagraph">
    <w:name w:val="List Paragraph"/>
    <w:basedOn w:val="Normal"/>
    <w:uiPriority w:val="34"/>
    <w:qFormat/>
    <w:rsid w:val="007933EB"/>
    <w:pPr>
      <w:spacing w:after="0"/>
      <w:ind w:left="720"/>
    </w:pPr>
    <w:rPr>
      <w:rFonts w:ascii="Calibri" w:eastAsia="Times New Roman" w:hAnsi="Calibri"/>
      <w:sz w:val="22"/>
      <w:szCs w:val="22"/>
    </w:rPr>
  </w:style>
  <w:style w:type="paragraph" w:customStyle="1" w:styleId="Default">
    <w:name w:val="Default"/>
    <w:rsid w:val="003C2A5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8369A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8369A"/>
    <w:rPr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D8369A"/>
    <w:rPr>
      <w:vertAlign w:val="superscript"/>
    </w:rPr>
  </w:style>
  <w:style w:type="table" w:styleId="TableGrid">
    <w:name w:val="Table Grid"/>
    <w:basedOn w:val="TableNormal"/>
    <w:uiPriority w:val="39"/>
    <w:rsid w:val="00B377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3C54BE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5B33BA"/>
    <w:rPr>
      <w:rFonts w:ascii="Times New Roman" w:eastAsia="PMingLiU" w:hAnsi="Times New Roman"/>
      <w:sz w:val="22"/>
      <w:szCs w:val="22"/>
      <w:lang w:val="en-US" w:eastAsia="en-US"/>
    </w:rPr>
  </w:style>
  <w:style w:type="table" w:customStyle="1" w:styleId="TableGrid1">
    <w:name w:val="Table Grid1"/>
    <w:basedOn w:val="TableNormal"/>
    <w:next w:val="TableGrid"/>
    <w:uiPriority w:val="39"/>
    <w:rsid w:val="0010287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5Char">
    <w:name w:val="Heading 5 Char"/>
    <w:basedOn w:val="DefaultParagraphFont"/>
    <w:link w:val="Heading5"/>
    <w:uiPriority w:val="9"/>
    <w:semiHidden/>
    <w:rsid w:val="00875221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C004EF"/>
    <w:pPr>
      <w:spacing w:before="100" w:beforeAutospacing="1" w:after="100" w:afterAutospacing="1"/>
    </w:pPr>
    <w:rPr>
      <w:rFonts w:ascii="Times New Roman" w:eastAsiaTheme="minorHAnsi" w:hAnsi="Times New Roman"/>
      <w:lang w:eastAsia="en-GB"/>
    </w:rPr>
  </w:style>
  <w:style w:type="table" w:customStyle="1" w:styleId="TableGrid2">
    <w:name w:val="Table Grid2"/>
    <w:basedOn w:val="TableNormal"/>
    <w:next w:val="TableGrid"/>
    <w:uiPriority w:val="59"/>
    <w:rsid w:val="000A53A5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Arial">
    <w:name w:val="Normal (Arial)"/>
    <w:basedOn w:val="Normal"/>
    <w:link w:val="NormalArialChar"/>
    <w:qFormat/>
    <w:rsid w:val="00571201"/>
    <w:pPr>
      <w:spacing w:after="0"/>
    </w:pPr>
    <w:rPr>
      <w:rFonts w:ascii="Arial" w:hAnsi="Arial" w:cs="Arial"/>
      <w:sz w:val="22"/>
      <w:szCs w:val="22"/>
    </w:rPr>
  </w:style>
  <w:style w:type="character" w:customStyle="1" w:styleId="NormalArialChar">
    <w:name w:val="Normal (Arial) Char"/>
    <w:basedOn w:val="DefaultParagraphFont"/>
    <w:link w:val="NormalArial"/>
    <w:rsid w:val="00571201"/>
    <w:rPr>
      <w:rFonts w:ascii="Arial" w:hAnsi="Arial" w:cs="Arial"/>
      <w:sz w:val="22"/>
      <w:szCs w:val="22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8034E4"/>
    <w:pPr>
      <w:keepNext/>
      <w:keepLines/>
      <w:spacing w:before="240" w:line="259" w:lineRule="auto"/>
      <w:contextualSpacing w:val="0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  <w:lang w:val="en-US"/>
    </w:rPr>
  </w:style>
  <w:style w:type="paragraph" w:customStyle="1" w:styleId="EndNoteBibliographyTitle">
    <w:name w:val="EndNote Bibliography Title"/>
    <w:basedOn w:val="Normal"/>
    <w:link w:val="EndNoteBibliographyTitleChar"/>
    <w:rsid w:val="0019569F"/>
    <w:pPr>
      <w:spacing w:after="0"/>
      <w:jc w:val="center"/>
    </w:pPr>
    <w:rPr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19569F"/>
    <w:rPr>
      <w:noProof/>
      <w:sz w:val="24"/>
      <w:szCs w:val="24"/>
      <w:lang w:val="en-US" w:eastAsia="en-US"/>
    </w:rPr>
  </w:style>
  <w:style w:type="paragraph" w:customStyle="1" w:styleId="EndNoteBibliography">
    <w:name w:val="EndNote Bibliography"/>
    <w:basedOn w:val="Normal"/>
    <w:link w:val="EndNoteBibliographyChar"/>
    <w:rsid w:val="0019569F"/>
    <w:rPr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19569F"/>
    <w:rPr>
      <w:noProof/>
      <w:sz w:val="24"/>
      <w:szCs w:val="24"/>
      <w:lang w:val="en-US" w:eastAsia="en-US"/>
    </w:rPr>
  </w:style>
  <w:style w:type="character" w:styleId="LineNumber">
    <w:name w:val="line number"/>
    <w:basedOn w:val="DefaultParagraphFont"/>
    <w:uiPriority w:val="99"/>
    <w:semiHidden/>
    <w:unhideWhenUsed/>
    <w:rsid w:val="00694DB7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01174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882B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547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3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79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23230">
          <w:marLeft w:val="0"/>
          <w:marRight w:val="0"/>
          <w:marTop w:val="36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719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6559676">
          <w:marLeft w:val="0"/>
          <w:marRight w:val="0"/>
          <w:marTop w:val="36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2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88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412254">
                  <w:marLeft w:val="9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274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702686">
                  <w:marLeft w:val="9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95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1215998">
          <w:marLeft w:val="0"/>
          <w:marRight w:val="0"/>
          <w:marTop w:val="36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317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950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683499">
                  <w:marLeft w:val="9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4340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40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207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86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8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13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924628">
              <w:marLeft w:val="9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nice.org.uk/guidance/ng79/chapter/Recommendations" TargetMode="External"/><Relationship Id="rId18" Type="http://schemas.openxmlformats.org/officeDocument/2006/relationships/hyperlink" Target="https://awttc.nhs.wales/medicines-optimisation-and-safety/medicines-optimisation-guidance-resources-and-data/national-prescribing-audits/cepp-national-audit-focus-on-antibiotic-prescribing/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www.nice.org.uk/guidance/ng79" TargetMode="External"/><Relationship Id="rId17" Type="http://schemas.openxmlformats.org/officeDocument/2006/relationships/hyperlink" Target="https://awttc.nhs.wales/medicines-optimisation-and-safety/medicines-optimisation-guidance-resources-and-data/national-prescribing-audits/cepp-national-audit-focus-on-antibiotic-prescribing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awttc.nhs.wales/medicines-optimisation-and-safety/medicines-optimisation-guidance-resources-and-data/national-prescribing-audits/cepp-national-audit-focus-on-antibiotic-prescribing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cks.nice.org.uk/topics/sinusitis/management/acute-sinusitis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medicinescomplete.com/" TargetMode="Externa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rcgp.org.uk/clinical-and-research/resources/toolkits/amr/target-antibiotics-toolkit/leaflets-to-share-with-patients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3" ma:contentTypeDescription="Create a new document." ma:contentTypeScope="" ma:versionID="e517a544fb2e2e56df9f4d7680b9a13d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d393eed8aa77b96e0f8a31961ecec418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LengthInSeconds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FE8B788-D4E1-43BE-9FC8-F4E3D8F5A64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D455B0B-56AD-426C-BA8C-9E08F46745BB}">
  <ds:schemaRefs>
    <ds:schemaRef ds:uri="http://schemas.microsoft.com/office/2006/documentManagement/types"/>
    <ds:schemaRef ds:uri="http://schemas.microsoft.com/office/2006/metadata/properties"/>
    <ds:schemaRef ds:uri="http://purl.org/dc/dcmitype/"/>
    <ds:schemaRef ds:uri="2795bbee-07b4-4e79-98d8-0419d9871cad"/>
    <ds:schemaRef ds:uri="http://purl.org/dc/elements/1.1/"/>
    <ds:schemaRef ds:uri="http://www.w3.org/XML/1998/namespace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258d5018-feb4-45ec-8043-ac7152467c64"/>
  </ds:schemaRefs>
</ds:datastoreItem>
</file>

<file path=customXml/itemProps3.xml><?xml version="1.0" encoding="utf-8"?>
<ds:datastoreItem xmlns:ds="http://schemas.openxmlformats.org/officeDocument/2006/customXml" ds:itemID="{3E7D99A5-5646-47B0-9C6C-2F0FE78E0A4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1AB06C1-0DDE-4870-A777-B6166A8F4A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639</Words>
  <Characters>3519</Characters>
  <Application>Microsoft Office Word</Application>
  <DocSecurity>0</DocSecurity>
  <Lines>344</Lines>
  <Paragraphs>98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Info Group</Company>
  <LinksUpToDate>false</LinksUpToDate>
  <CharactersWithSpaces>4107</CharactersWithSpaces>
  <SharedDoc>false</SharedDoc>
  <HLinks>
    <vt:vector size="462" baseType="variant">
      <vt:variant>
        <vt:i4>6488098</vt:i4>
      </vt:variant>
      <vt:variant>
        <vt:i4>365</vt:i4>
      </vt:variant>
      <vt:variant>
        <vt:i4>0</vt:i4>
      </vt:variant>
      <vt:variant>
        <vt:i4>5</vt:i4>
      </vt:variant>
      <vt:variant>
        <vt:lpwstr>https://www.gov.uk/government/publications/antimicrobial-stewardship-start-smart-then-focus</vt:lpwstr>
      </vt:variant>
      <vt:variant>
        <vt:lpwstr/>
      </vt:variant>
      <vt:variant>
        <vt:i4>4325441</vt:i4>
      </vt:variant>
      <vt:variant>
        <vt:i4>362</vt:i4>
      </vt:variant>
      <vt:variant>
        <vt:i4>0</vt:i4>
      </vt:variant>
      <vt:variant>
        <vt:i4>5</vt:i4>
      </vt:variant>
      <vt:variant>
        <vt:lpwstr>http://www.nice.org.uk/guidance/cg69</vt:lpwstr>
      </vt:variant>
      <vt:variant>
        <vt:lpwstr/>
      </vt:variant>
      <vt:variant>
        <vt:i4>7864364</vt:i4>
      </vt:variant>
      <vt:variant>
        <vt:i4>359</vt:i4>
      </vt:variant>
      <vt:variant>
        <vt:i4>0</vt:i4>
      </vt:variant>
      <vt:variant>
        <vt:i4>5</vt:i4>
      </vt:variant>
      <vt:variant>
        <vt:lpwstr>http://ecdc.europa.eu/en/eaad/antibiotics/pages/messagesforprescribers.aspx</vt:lpwstr>
      </vt:variant>
      <vt:variant>
        <vt:lpwstr/>
      </vt:variant>
      <vt:variant>
        <vt:i4>5898246</vt:i4>
      </vt:variant>
      <vt:variant>
        <vt:i4>356</vt:i4>
      </vt:variant>
      <vt:variant>
        <vt:i4>0</vt:i4>
      </vt:variant>
      <vt:variant>
        <vt:i4>5</vt:i4>
      </vt:variant>
      <vt:variant>
        <vt:lpwstr>http://www.gmc-uk.org/guidance/good_medical_practice.asp</vt:lpwstr>
      </vt:variant>
      <vt:variant>
        <vt:lpwstr/>
      </vt:variant>
      <vt:variant>
        <vt:i4>4325475</vt:i4>
      </vt:variant>
      <vt:variant>
        <vt:i4>353</vt:i4>
      </vt:variant>
      <vt:variant>
        <vt:i4>0</vt:i4>
      </vt:variant>
      <vt:variant>
        <vt:i4>5</vt:i4>
      </vt:variant>
      <vt:variant>
        <vt:lpwstr>https://www.gov.uk/government/uploads/system/uploads/attachment_data/file/377509/PHE_Primary_Care_guidance_14_11_14.pdf</vt:lpwstr>
      </vt:variant>
      <vt:variant>
        <vt:lpwstr/>
      </vt:variant>
      <vt:variant>
        <vt:i4>65654</vt:i4>
      </vt:variant>
      <vt:variant>
        <vt:i4>350</vt:i4>
      </vt:variant>
      <vt:variant>
        <vt:i4>0</vt:i4>
      </vt:variant>
      <vt:variant>
        <vt:i4>5</vt:i4>
      </vt:variant>
      <vt:variant>
        <vt:lpwstr>http://www.awmsg.org/docs/awmsg/medman/National_Prescribing_Indicators_2014-2015.pdf</vt:lpwstr>
      </vt:variant>
      <vt:variant>
        <vt:lpwstr/>
      </vt:variant>
      <vt:variant>
        <vt:i4>4784144</vt:i4>
      </vt:variant>
      <vt:variant>
        <vt:i4>330</vt:i4>
      </vt:variant>
      <vt:variant>
        <vt:i4>0</vt:i4>
      </vt:variant>
      <vt:variant>
        <vt:i4>5</vt:i4>
      </vt:variant>
      <vt:variant>
        <vt:lpwstr>http://www.rcgp.org.uk/clinical-and-research/target-antibiotics-toolkit/~/media/Files/CIRC/TARGET/Patient-Antibiotic-leaflet.ashx</vt:lpwstr>
      </vt:variant>
      <vt:variant>
        <vt:lpwstr/>
      </vt:variant>
      <vt:variant>
        <vt:i4>5046346</vt:i4>
      </vt:variant>
      <vt:variant>
        <vt:i4>324</vt:i4>
      </vt:variant>
      <vt:variant>
        <vt:i4>0</vt:i4>
      </vt:variant>
      <vt:variant>
        <vt:i4>5</vt:i4>
      </vt:variant>
      <vt:variant>
        <vt:lpwstr>http://cks.nice.org.uk/bites-human-and-animal</vt:lpwstr>
      </vt:variant>
      <vt:variant>
        <vt:lpwstr/>
      </vt:variant>
      <vt:variant>
        <vt:i4>7274596</vt:i4>
      </vt:variant>
      <vt:variant>
        <vt:i4>321</vt:i4>
      </vt:variant>
      <vt:variant>
        <vt:i4>0</vt:i4>
      </vt:variant>
      <vt:variant>
        <vt:i4>5</vt:i4>
      </vt:variant>
      <vt:variant>
        <vt:lpwstr>http://cks.nice.org.uk/cellulitis-acute</vt:lpwstr>
      </vt:variant>
      <vt:variant>
        <vt:lpwstr/>
      </vt:variant>
      <vt:variant>
        <vt:i4>6422648</vt:i4>
      </vt:variant>
      <vt:variant>
        <vt:i4>318</vt:i4>
      </vt:variant>
      <vt:variant>
        <vt:i4>0</vt:i4>
      </vt:variant>
      <vt:variant>
        <vt:i4>5</vt:i4>
      </vt:variant>
      <vt:variant>
        <vt:lpwstr>http://cks.nice.org.uk/pyelonephritis-acute</vt:lpwstr>
      </vt:variant>
      <vt:variant>
        <vt:lpwstr/>
      </vt:variant>
      <vt:variant>
        <vt:i4>5177410</vt:i4>
      </vt:variant>
      <vt:variant>
        <vt:i4>315</vt:i4>
      </vt:variant>
      <vt:variant>
        <vt:i4>0</vt:i4>
      </vt:variant>
      <vt:variant>
        <vt:i4>5</vt:i4>
      </vt:variant>
      <vt:variant>
        <vt:lpwstr>http://www.nice.org.uk/guidance/CG54</vt:lpwstr>
      </vt:variant>
      <vt:variant>
        <vt:lpwstr/>
      </vt:variant>
      <vt:variant>
        <vt:i4>2752550</vt:i4>
      </vt:variant>
      <vt:variant>
        <vt:i4>312</vt:i4>
      </vt:variant>
      <vt:variant>
        <vt:i4>0</vt:i4>
      </vt:variant>
      <vt:variant>
        <vt:i4>5</vt:i4>
      </vt:variant>
      <vt:variant>
        <vt:lpwstr>http://cks.nice.org.uk/urinary-tract-infection-children</vt:lpwstr>
      </vt:variant>
      <vt:variant>
        <vt:lpwstr/>
      </vt:variant>
      <vt:variant>
        <vt:i4>5898246</vt:i4>
      </vt:variant>
      <vt:variant>
        <vt:i4>309</vt:i4>
      </vt:variant>
      <vt:variant>
        <vt:i4>0</vt:i4>
      </vt:variant>
      <vt:variant>
        <vt:i4>5</vt:i4>
      </vt:variant>
      <vt:variant>
        <vt:lpwstr>https://www.gov.uk/government/publications/urinary-tract-infection-diagnosis</vt:lpwstr>
      </vt:variant>
      <vt:variant>
        <vt:lpwstr/>
      </vt:variant>
      <vt:variant>
        <vt:i4>4259857</vt:i4>
      </vt:variant>
      <vt:variant>
        <vt:i4>306</vt:i4>
      </vt:variant>
      <vt:variant>
        <vt:i4>0</vt:i4>
      </vt:variant>
      <vt:variant>
        <vt:i4>5</vt:i4>
      </vt:variant>
      <vt:variant>
        <vt:lpwstr>http://www.goldcopd.org/Guidelines/guidelines-resources.html</vt:lpwstr>
      </vt:variant>
      <vt:variant>
        <vt:lpwstr/>
      </vt:variant>
      <vt:variant>
        <vt:i4>4128769</vt:i4>
      </vt:variant>
      <vt:variant>
        <vt:i4>303</vt:i4>
      </vt:variant>
      <vt:variant>
        <vt:i4>0</vt:i4>
      </vt:variant>
      <vt:variant>
        <vt:i4>5</vt:i4>
      </vt:variant>
      <vt:variant>
        <vt:lpwstr>http://thorax.bmj.com/content/59/suppl_1/i131.full.pdf+html</vt:lpwstr>
      </vt:variant>
      <vt:variant>
        <vt:lpwstr/>
      </vt:variant>
      <vt:variant>
        <vt:i4>4587534</vt:i4>
      </vt:variant>
      <vt:variant>
        <vt:i4>300</vt:i4>
      </vt:variant>
      <vt:variant>
        <vt:i4>0</vt:i4>
      </vt:variant>
      <vt:variant>
        <vt:i4>5</vt:i4>
      </vt:variant>
      <vt:variant>
        <vt:lpwstr>http://cks.nice.org.uk/sinusitis</vt:lpwstr>
      </vt:variant>
      <vt:variant>
        <vt:lpwstr/>
      </vt:variant>
      <vt:variant>
        <vt:i4>7733305</vt:i4>
      </vt:variant>
      <vt:variant>
        <vt:i4>294</vt:i4>
      </vt:variant>
      <vt:variant>
        <vt:i4>0</vt:i4>
      </vt:variant>
      <vt:variant>
        <vt:i4>5</vt:i4>
      </vt:variant>
      <vt:variant>
        <vt:lpwstr>https://www.gov.uk/government/collections/meningococcal-disease-guidance-data-and-analysis</vt:lpwstr>
      </vt:variant>
      <vt:variant>
        <vt:lpwstr/>
      </vt:variant>
      <vt:variant>
        <vt:i4>8126517</vt:i4>
      </vt:variant>
      <vt:variant>
        <vt:i4>291</vt:i4>
      </vt:variant>
      <vt:variant>
        <vt:i4>0</vt:i4>
      </vt:variant>
      <vt:variant>
        <vt:i4>5</vt:i4>
      </vt:variant>
      <vt:variant>
        <vt:lpwstr>http://cks.nice.org.uk/pelvic-inflammatory-disease</vt:lpwstr>
      </vt:variant>
      <vt:variant>
        <vt:lpwstr/>
      </vt:variant>
      <vt:variant>
        <vt:i4>6488185</vt:i4>
      </vt:variant>
      <vt:variant>
        <vt:i4>288</vt:i4>
      </vt:variant>
      <vt:variant>
        <vt:i4>0</vt:i4>
      </vt:variant>
      <vt:variant>
        <vt:i4>5</vt:i4>
      </vt:variant>
      <vt:variant>
        <vt:lpwstr>http://www.bashh.org/documents/3572.pdf</vt:lpwstr>
      </vt:variant>
      <vt:variant>
        <vt:lpwstr/>
      </vt:variant>
      <vt:variant>
        <vt:i4>5177410</vt:i4>
      </vt:variant>
      <vt:variant>
        <vt:i4>285</vt:i4>
      </vt:variant>
      <vt:variant>
        <vt:i4>0</vt:i4>
      </vt:variant>
      <vt:variant>
        <vt:i4>5</vt:i4>
      </vt:variant>
      <vt:variant>
        <vt:lpwstr>http://www.nice.org.uk/guidance/CG54</vt:lpwstr>
      </vt:variant>
      <vt:variant>
        <vt:lpwstr/>
      </vt:variant>
      <vt:variant>
        <vt:i4>2752550</vt:i4>
      </vt:variant>
      <vt:variant>
        <vt:i4>282</vt:i4>
      </vt:variant>
      <vt:variant>
        <vt:i4>0</vt:i4>
      </vt:variant>
      <vt:variant>
        <vt:i4>5</vt:i4>
      </vt:variant>
      <vt:variant>
        <vt:lpwstr>http://cks.nice.org.uk/urinary-tract-infection-children</vt:lpwstr>
      </vt:variant>
      <vt:variant>
        <vt:lpwstr/>
      </vt:variant>
      <vt:variant>
        <vt:i4>5898246</vt:i4>
      </vt:variant>
      <vt:variant>
        <vt:i4>279</vt:i4>
      </vt:variant>
      <vt:variant>
        <vt:i4>0</vt:i4>
      </vt:variant>
      <vt:variant>
        <vt:i4>5</vt:i4>
      </vt:variant>
      <vt:variant>
        <vt:lpwstr>https://www.gov.uk/government/publications/urinary-tract-infection-diagnosis</vt:lpwstr>
      </vt:variant>
      <vt:variant>
        <vt:lpwstr/>
      </vt:variant>
      <vt:variant>
        <vt:i4>7602302</vt:i4>
      </vt:variant>
      <vt:variant>
        <vt:i4>276</vt:i4>
      </vt:variant>
      <vt:variant>
        <vt:i4>0</vt:i4>
      </vt:variant>
      <vt:variant>
        <vt:i4>5</vt:i4>
      </vt:variant>
      <vt:variant>
        <vt:lpwstr>http://www.uktis.org/docs/trimethoprim.pdf</vt:lpwstr>
      </vt:variant>
      <vt:variant>
        <vt:lpwstr/>
      </vt:variant>
      <vt:variant>
        <vt:i4>4980737</vt:i4>
      </vt:variant>
      <vt:variant>
        <vt:i4>273</vt:i4>
      </vt:variant>
      <vt:variant>
        <vt:i4>0</vt:i4>
      </vt:variant>
      <vt:variant>
        <vt:i4>5</vt:i4>
      </vt:variant>
      <vt:variant>
        <vt:lpwstr>http://www.uktis.org/docs/Antibiotics.pdf</vt:lpwstr>
      </vt:variant>
      <vt:variant>
        <vt:lpwstr>search=%22antibiotics%22</vt:lpwstr>
      </vt:variant>
      <vt:variant>
        <vt:i4>983051</vt:i4>
      </vt:variant>
      <vt:variant>
        <vt:i4>270</vt:i4>
      </vt:variant>
      <vt:variant>
        <vt:i4>0</vt:i4>
      </vt:variant>
      <vt:variant>
        <vt:i4>5</vt:i4>
      </vt:variant>
      <vt:variant>
        <vt:lpwstr>http://www.uktis.org/docs/Nitrofurantoin.pdf</vt:lpwstr>
      </vt:variant>
      <vt:variant>
        <vt:lpwstr/>
      </vt:variant>
      <vt:variant>
        <vt:i4>3932285</vt:i4>
      </vt:variant>
      <vt:variant>
        <vt:i4>267</vt:i4>
      </vt:variant>
      <vt:variant>
        <vt:i4>0</vt:i4>
      </vt:variant>
      <vt:variant>
        <vt:i4>5</vt:i4>
      </vt:variant>
      <vt:variant>
        <vt:lpwstr>http://cks.nice.org.uk/urinary-tract-infection-lower-women</vt:lpwstr>
      </vt:variant>
      <vt:variant>
        <vt:lpwstr/>
      </vt:variant>
      <vt:variant>
        <vt:i4>5898246</vt:i4>
      </vt:variant>
      <vt:variant>
        <vt:i4>264</vt:i4>
      </vt:variant>
      <vt:variant>
        <vt:i4>0</vt:i4>
      </vt:variant>
      <vt:variant>
        <vt:i4>5</vt:i4>
      </vt:variant>
      <vt:variant>
        <vt:lpwstr>https://www.gov.uk/government/publications/urinary-tract-infection-diagnosis</vt:lpwstr>
      </vt:variant>
      <vt:variant>
        <vt:lpwstr/>
      </vt:variant>
      <vt:variant>
        <vt:i4>3997818</vt:i4>
      </vt:variant>
      <vt:variant>
        <vt:i4>258</vt:i4>
      </vt:variant>
      <vt:variant>
        <vt:i4>0</vt:i4>
      </vt:variant>
      <vt:variant>
        <vt:i4>5</vt:i4>
      </vt:variant>
      <vt:variant>
        <vt:lpwstr>http://cks.nice.org.uk/chlamydia-uncomplicated-genital</vt:lpwstr>
      </vt:variant>
      <vt:variant>
        <vt:lpwstr/>
      </vt:variant>
      <vt:variant>
        <vt:i4>3735593</vt:i4>
      </vt:variant>
      <vt:variant>
        <vt:i4>255</vt:i4>
      </vt:variant>
      <vt:variant>
        <vt:i4>0</vt:i4>
      </vt:variant>
      <vt:variant>
        <vt:i4>5</vt:i4>
      </vt:variant>
      <vt:variant>
        <vt:lpwstr>https://www.gov.uk/government/publications/chlamydia-trachomatis-diagnosis-guide-for-general-practices</vt:lpwstr>
      </vt:variant>
      <vt:variant>
        <vt:lpwstr/>
      </vt:variant>
      <vt:variant>
        <vt:i4>4915288</vt:i4>
      </vt:variant>
      <vt:variant>
        <vt:i4>252</vt:i4>
      </vt:variant>
      <vt:variant>
        <vt:i4>0</vt:i4>
      </vt:variant>
      <vt:variant>
        <vt:i4>5</vt:i4>
      </vt:variant>
      <vt:variant>
        <vt:lpwstr>http://www.bashh.org/BASHH/Guidelines/Guidelines/BASHH/Guidelines/Guidelines.aspx</vt:lpwstr>
      </vt:variant>
      <vt:variant>
        <vt:lpwstr/>
      </vt:variant>
      <vt:variant>
        <vt:i4>4390987</vt:i4>
      </vt:variant>
      <vt:variant>
        <vt:i4>249</vt:i4>
      </vt:variant>
      <vt:variant>
        <vt:i4>0</vt:i4>
      </vt:variant>
      <vt:variant>
        <vt:i4>5</vt:i4>
      </vt:variant>
      <vt:variant>
        <vt:lpwstr>http://www.sign.ac.uk/guidelines/fulltext/109/index.html</vt:lpwstr>
      </vt:variant>
      <vt:variant>
        <vt:lpwstr/>
      </vt:variant>
      <vt:variant>
        <vt:i4>8126478</vt:i4>
      </vt:variant>
      <vt:variant>
        <vt:i4>246</vt:i4>
      </vt:variant>
      <vt:variant>
        <vt:i4>0</vt:i4>
      </vt:variant>
      <vt:variant>
        <vt:i4>5</vt:i4>
      </vt:variant>
      <vt:variant>
        <vt:lpwstr>http://www.nice.org.uk/guidance/cg184/chapter/1-recommendations</vt:lpwstr>
      </vt:variant>
      <vt:variant>
        <vt:lpwstr>/</vt:lpwstr>
      </vt:variant>
      <vt:variant>
        <vt:i4>8257593</vt:i4>
      </vt:variant>
      <vt:variant>
        <vt:i4>243</vt:i4>
      </vt:variant>
      <vt:variant>
        <vt:i4>0</vt:i4>
      </vt:variant>
      <vt:variant>
        <vt:i4>5</vt:i4>
      </vt:variant>
      <vt:variant>
        <vt:lpwstr>http://cks.nice.org.uk/dyspepsia-unidentified-cause</vt:lpwstr>
      </vt:variant>
      <vt:variant>
        <vt:lpwstr/>
      </vt:variant>
      <vt:variant>
        <vt:i4>7602301</vt:i4>
      </vt:variant>
      <vt:variant>
        <vt:i4>240</vt:i4>
      </vt:variant>
      <vt:variant>
        <vt:i4>0</vt:i4>
      </vt:variant>
      <vt:variant>
        <vt:i4>5</vt:i4>
      </vt:variant>
      <vt:variant>
        <vt:lpwstr>https://www.gov.uk/government/publications/helicobacter-pylori-diagnosis-and-treatment</vt:lpwstr>
      </vt:variant>
      <vt:variant>
        <vt:lpwstr/>
      </vt:variant>
      <vt:variant>
        <vt:i4>8126478</vt:i4>
      </vt:variant>
      <vt:variant>
        <vt:i4>237</vt:i4>
      </vt:variant>
      <vt:variant>
        <vt:i4>0</vt:i4>
      </vt:variant>
      <vt:variant>
        <vt:i4>5</vt:i4>
      </vt:variant>
      <vt:variant>
        <vt:lpwstr>http://www.nice.org.uk/guidance/cg184/chapter/1-recommendations</vt:lpwstr>
      </vt:variant>
      <vt:variant>
        <vt:lpwstr>/</vt:lpwstr>
      </vt:variant>
      <vt:variant>
        <vt:i4>4390982</vt:i4>
      </vt:variant>
      <vt:variant>
        <vt:i4>234</vt:i4>
      </vt:variant>
      <vt:variant>
        <vt:i4>0</vt:i4>
      </vt:variant>
      <vt:variant>
        <vt:i4>5</vt:i4>
      </vt:variant>
      <vt:variant>
        <vt:lpwstr>http://www.nice.org.uk/Guidance/CG184</vt:lpwstr>
      </vt:variant>
      <vt:variant>
        <vt:lpwstr/>
      </vt:variant>
      <vt:variant>
        <vt:i4>4587592</vt:i4>
      </vt:variant>
      <vt:variant>
        <vt:i4>231</vt:i4>
      </vt:variant>
      <vt:variant>
        <vt:i4>0</vt:i4>
      </vt:variant>
      <vt:variant>
        <vt:i4>5</vt:i4>
      </vt:variant>
      <vt:variant>
        <vt:lpwstr>http://cks.nice.org.uk/prostatitis-acute</vt:lpwstr>
      </vt:variant>
      <vt:variant>
        <vt:lpwstr/>
      </vt:variant>
      <vt:variant>
        <vt:i4>4915288</vt:i4>
      </vt:variant>
      <vt:variant>
        <vt:i4>228</vt:i4>
      </vt:variant>
      <vt:variant>
        <vt:i4>0</vt:i4>
      </vt:variant>
      <vt:variant>
        <vt:i4>5</vt:i4>
      </vt:variant>
      <vt:variant>
        <vt:lpwstr>http://www.bashh.org/BASHH/Guidelines/Guidelines/BASHH/Guidelines/Guidelines.aspx</vt:lpwstr>
      </vt:variant>
      <vt:variant>
        <vt:lpwstr/>
      </vt:variant>
      <vt:variant>
        <vt:i4>8126517</vt:i4>
      </vt:variant>
      <vt:variant>
        <vt:i4>225</vt:i4>
      </vt:variant>
      <vt:variant>
        <vt:i4>0</vt:i4>
      </vt:variant>
      <vt:variant>
        <vt:i4>5</vt:i4>
      </vt:variant>
      <vt:variant>
        <vt:lpwstr>http://cks.nice.org.uk/pelvic-inflammatory-disease</vt:lpwstr>
      </vt:variant>
      <vt:variant>
        <vt:lpwstr/>
      </vt:variant>
      <vt:variant>
        <vt:i4>6488185</vt:i4>
      </vt:variant>
      <vt:variant>
        <vt:i4>222</vt:i4>
      </vt:variant>
      <vt:variant>
        <vt:i4>0</vt:i4>
      </vt:variant>
      <vt:variant>
        <vt:i4>5</vt:i4>
      </vt:variant>
      <vt:variant>
        <vt:lpwstr>http://www.bashh.org/documents/3572.pdf</vt:lpwstr>
      </vt:variant>
      <vt:variant>
        <vt:lpwstr/>
      </vt:variant>
      <vt:variant>
        <vt:i4>4259927</vt:i4>
      </vt:variant>
      <vt:variant>
        <vt:i4>219</vt:i4>
      </vt:variant>
      <vt:variant>
        <vt:i4>0</vt:i4>
      </vt:variant>
      <vt:variant>
        <vt:i4>5</vt:i4>
      </vt:variant>
      <vt:variant>
        <vt:lpwstr>http://cks.nice.org.uk/diarrhoea-prevention-and-advice-for-travellers</vt:lpwstr>
      </vt:variant>
      <vt:variant>
        <vt:lpwstr/>
      </vt:variant>
      <vt:variant>
        <vt:i4>6422648</vt:i4>
      </vt:variant>
      <vt:variant>
        <vt:i4>216</vt:i4>
      </vt:variant>
      <vt:variant>
        <vt:i4>0</vt:i4>
      </vt:variant>
      <vt:variant>
        <vt:i4>5</vt:i4>
      </vt:variant>
      <vt:variant>
        <vt:lpwstr>http://cks.nice.org.uk/pyelonephritis-acute</vt:lpwstr>
      </vt:variant>
      <vt:variant>
        <vt:lpwstr/>
      </vt:variant>
      <vt:variant>
        <vt:i4>4784144</vt:i4>
      </vt:variant>
      <vt:variant>
        <vt:i4>207</vt:i4>
      </vt:variant>
      <vt:variant>
        <vt:i4>0</vt:i4>
      </vt:variant>
      <vt:variant>
        <vt:i4>5</vt:i4>
      </vt:variant>
      <vt:variant>
        <vt:lpwstr>http://www.rcgp.org.uk/clinical-and-research/target-antibiotics-toolkit/~/media/Files/CIRC/TARGET/Patient-Antibiotic-leaflet.ashx</vt:lpwstr>
      </vt:variant>
      <vt:variant>
        <vt:lpwstr/>
      </vt:variant>
      <vt:variant>
        <vt:i4>4325441</vt:i4>
      </vt:variant>
      <vt:variant>
        <vt:i4>189</vt:i4>
      </vt:variant>
      <vt:variant>
        <vt:i4>0</vt:i4>
      </vt:variant>
      <vt:variant>
        <vt:i4>5</vt:i4>
      </vt:variant>
      <vt:variant>
        <vt:lpwstr>http://www.nice.org.uk/guidance/cg69</vt:lpwstr>
      </vt:variant>
      <vt:variant>
        <vt:lpwstr/>
      </vt:variant>
      <vt:variant>
        <vt:i4>5308442</vt:i4>
      </vt:variant>
      <vt:variant>
        <vt:i4>186</vt:i4>
      </vt:variant>
      <vt:variant>
        <vt:i4>0</vt:i4>
      </vt:variant>
      <vt:variant>
        <vt:i4>5</vt:i4>
      </vt:variant>
      <vt:variant>
        <vt:lpwstr>http://cks.nice.org.uk/cough</vt:lpwstr>
      </vt:variant>
      <vt:variant>
        <vt:lpwstr/>
      </vt:variant>
      <vt:variant>
        <vt:i4>1441857</vt:i4>
      </vt:variant>
      <vt:variant>
        <vt:i4>180</vt:i4>
      </vt:variant>
      <vt:variant>
        <vt:i4>0</vt:i4>
      </vt:variant>
      <vt:variant>
        <vt:i4>5</vt:i4>
      </vt:variant>
      <vt:variant>
        <vt:lpwstr>https://www.gov.uk/government/collections/extended-spectrum-beta-lactamases-esbls-guidance-data-analysis</vt:lpwstr>
      </vt:variant>
      <vt:variant>
        <vt:lpwstr/>
      </vt:variant>
      <vt:variant>
        <vt:i4>458862</vt:i4>
      </vt:variant>
      <vt:variant>
        <vt:i4>177</vt:i4>
      </vt:variant>
      <vt:variant>
        <vt:i4>0</vt:i4>
      </vt:variant>
      <vt:variant>
        <vt:i4>5</vt:i4>
      </vt:variant>
      <vt:variant>
        <vt:lpwstr>http://www.scottishmedicines.org.uk/files/sapg/Alternative_management_of_lower_UTI_in_non-pregnant_women.pdf</vt:lpwstr>
      </vt:variant>
      <vt:variant>
        <vt:lpwstr/>
      </vt:variant>
      <vt:variant>
        <vt:i4>6357100</vt:i4>
      </vt:variant>
      <vt:variant>
        <vt:i4>174</vt:i4>
      </vt:variant>
      <vt:variant>
        <vt:i4>0</vt:i4>
      </vt:variant>
      <vt:variant>
        <vt:i4>5</vt:i4>
      </vt:variant>
      <vt:variant>
        <vt:lpwstr>http://www.rcgp.org.uk/courses-and-events/online-learning/ole/urinary-tract-infections.aspx</vt:lpwstr>
      </vt:variant>
      <vt:variant>
        <vt:lpwstr/>
      </vt:variant>
      <vt:variant>
        <vt:i4>4915218</vt:i4>
      </vt:variant>
      <vt:variant>
        <vt:i4>171</vt:i4>
      </vt:variant>
      <vt:variant>
        <vt:i4>0</vt:i4>
      </vt:variant>
      <vt:variant>
        <vt:i4>5</vt:i4>
      </vt:variant>
      <vt:variant>
        <vt:lpwstr>http://cks.nice.org.uk/urinary-tract-infection-lower-men</vt:lpwstr>
      </vt:variant>
      <vt:variant>
        <vt:lpwstr/>
      </vt:variant>
      <vt:variant>
        <vt:i4>3932285</vt:i4>
      </vt:variant>
      <vt:variant>
        <vt:i4>168</vt:i4>
      </vt:variant>
      <vt:variant>
        <vt:i4>0</vt:i4>
      </vt:variant>
      <vt:variant>
        <vt:i4>5</vt:i4>
      </vt:variant>
      <vt:variant>
        <vt:lpwstr>http://cks.nice.org.uk/urinary-tract-infection-lower-women</vt:lpwstr>
      </vt:variant>
      <vt:variant>
        <vt:lpwstr/>
      </vt:variant>
      <vt:variant>
        <vt:i4>2687093</vt:i4>
      </vt:variant>
      <vt:variant>
        <vt:i4>165</vt:i4>
      </vt:variant>
      <vt:variant>
        <vt:i4>0</vt:i4>
      </vt:variant>
      <vt:variant>
        <vt:i4>5</vt:i4>
      </vt:variant>
      <vt:variant>
        <vt:lpwstr>http://www.sign.ac.uk/guidelines/fulltext/88/index.html</vt:lpwstr>
      </vt:variant>
      <vt:variant>
        <vt:lpwstr/>
      </vt:variant>
      <vt:variant>
        <vt:i4>5898246</vt:i4>
      </vt:variant>
      <vt:variant>
        <vt:i4>162</vt:i4>
      </vt:variant>
      <vt:variant>
        <vt:i4>0</vt:i4>
      </vt:variant>
      <vt:variant>
        <vt:i4>5</vt:i4>
      </vt:variant>
      <vt:variant>
        <vt:lpwstr>https://www.gov.uk/government/publications/urinary-tract-infection-diagnosis</vt:lpwstr>
      </vt:variant>
      <vt:variant>
        <vt:lpwstr/>
      </vt:variant>
      <vt:variant>
        <vt:i4>1900568</vt:i4>
      </vt:variant>
      <vt:variant>
        <vt:i4>156</vt:i4>
      </vt:variant>
      <vt:variant>
        <vt:i4>0</vt:i4>
      </vt:variant>
      <vt:variant>
        <vt:i4>5</vt:i4>
      </vt:variant>
      <vt:variant>
        <vt:lpwstr>http://publications.nice.org.uk/QSXX/quality-statement-1-referral</vt:lpwstr>
      </vt:variant>
      <vt:variant>
        <vt:lpwstr/>
      </vt:variant>
      <vt:variant>
        <vt:i4>1900568</vt:i4>
      </vt:variant>
      <vt:variant>
        <vt:i4>153</vt:i4>
      </vt:variant>
      <vt:variant>
        <vt:i4>0</vt:i4>
      </vt:variant>
      <vt:variant>
        <vt:i4>5</vt:i4>
      </vt:variant>
      <vt:variant>
        <vt:lpwstr>http://publications.nice.org.uk/QSXX/quality-statement-1-referral</vt:lpwstr>
      </vt:variant>
      <vt:variant>
        <vt:lpwstr/>
      </vt:variant>
      <vt:variant>
        <vt:i4>1900568</vt:i4>
      </vt:variant>
      <vt:variant>
        <vt:i4>150</vt:i4>
      </vt:variant>
      <vt:variant>
        <vt:i4>0</vt:i4>
      </vt:variant>
      <vt:variant>
        <vt:i4>5</vt:i4>
      </vt:variant>
      <vt:variant>
        <vt:lpwstr>http://publications.nice.org.uk/QSXX/quality-statement-1-referral</vt:lpwstr>
      </vt:variant>
      <vt:variant>
        <vt:lpwstr/>
      </vt:variant>
      <vt:variant>
        <vt:i4>5963865</vt:i4>
      </vt:variant>
      <vt:variant>
        <vt:i4>147</vt:i4>
      </vt:variant>
      <vt:variant>
        <vt:i4>0</vt:i4>
      </vt:variant>
      <vt:variant>
        <vt:i4>5</vt:i4>
      </vt:variant>
      <vt:variant>
        <vt:lpwstr>http://www.rcgp.org.uk/clinical-and-research/~/~/media/Files/CIRC/TARGET/Final Upload Oct 2014/TARGET-RCGP-UTI-audit-report-template-September-2013.ashx</vt:lpwstr>
      </vt:variant>
      <vt:variant>
        <vt:lpwstr/>
      </vt:variant>
      <vt:variant>
        <vt:i4>4587534</vt:i4>
      </vt:variant>
      <vt:variant>
        <vt:i4>144</vt:i4>
      </vt:variant>
      <vt:variant>
        <vt:i4>0</vt:i4>
      </vt:variant>
      <vt:variant>
        <vt:i4>5</vt:i4>
      </vt:variant>
      <vt:variant>
        <vt:lpwstr>http://cks.nice.org.uk/sinusitis</vt:lpwstr>
      </vt:variant>
      <vt:variant>
        <vt:lpwstr/>
      </vt:variant>
      <vt:variant>
        <vt:i4>65605</vt:i4>
      </vt:variant>
      <vt:variant>
        <vt:i4>138</vt:i4>
      </vt:variant>
      <vt:variant>
        <vt:i4>0</vt:i4>
      </vt:variant>
      <vt:variant>
        <vt:i4>5</vt:i4>
      </vt:variant>
      <vt:variant>
        <vt:lpwstr>http://cks.nice.org.uk/sore-throat-acute</vt:lpwstr>
      </vt:variant>
      <vt:variant>
        <vt:lpwstr/>
      </vt:variant>
      <vt:variant>
        <vt:i4>4325441</vt:i4>
      </vt:variant>
      <vt:variant>
        <vt:i4>132</vt:i4>
      </vt:variant>
      <vt:variant>
        <vt:i4>0</vt:i4>
      </vt:variant>
      <vt:variant>
        <vt:i4>5</vt:i4>
      </vt:variant>
      <vt:variant>
        <vt:lpwstr>http://www.nice.org.uk/guidance/cg69</vt:lpwstr>
      </vt:variant>
      <vt:variant>
        <vt:lpwstr/>
      </vt:variant>
      <vt:variant>
        <vt:i4>2490401</vt:i4>
      </vt:variant>
      <vt:variant>
        <vt:i4>129</vt:i4>
      </vt:variant>
      <vt:variant>
        <vt:i4>0</vt:i4>
      </vt:variant>
      <vt:variant>
        <vt:i4>5</vt:i4>
      </vt:variant>
      <vt:variant>
        <vt:lpwstr>http://ecdc.europa.eu/en/eaad/Pages/ToolkitsPrimaryCarePrescribers.aspx</vt:lpwstr>
      </vt:variant>
      <vt:variant>
        <vt:lpwstr/>
      </vt:variant>
      <vt:variant>
        <vt:i4>2818147</vt:i4>
      </vt:variant>
      <vt:variant>
        <vt:i4>126</vt:i4>
      </vt:variant>
      <vt:variant>
        <vt:i4>0</vt:i4>
      </vt:variant>
      <vt:variant>
        <vt:i4>5</vt:i4>
      </vt:variant>
      <vt:variant>
        <vt:lpwstr>http://www.stemmingthetide.org/</vt:lpwstr>
      </vt:variant>
      <vt:variant>
        <vt:lpwstr/>
      </vt:variant>
      <vt:variant>
        <vt:i4>2556010</vt:i4>
      </vt:variant>
      <vt:variant>
        <vt:i4>123</vt:i4>
      </vt:variant>
      <vt:variant>
        <vt:i4>0</vt:i4>
      </vt:variant>
      <vt:variant>
        <vt:i4>5</vt:i4>
      </vt:variant>
      <vt:variant>
        <vt:lpwstr>http://www.wemerec.org/Documents/Bulletins/AntibioSupp2012.pdf</vt:lpwstr>
      </vt:variant>
      <vt:variant>
        <vt:lpwstr/>
      </vt:variant>
      <vt:variant>
        <vt:i4>4390918</vt:i4>
      </vt:variant>
      <vt:variant>
        <vt:i4>120</vt:i4>
      </vt:variant>
      <vt:variant>
        <vt:i4>0</vt:i4>
      </vt:variant>
      <vt:variant>
        <vt:i4>5</vt:i4>
      </vt:variant>
      <vt:variant>
        <vt:lpwstr>http://www.wemerec.org/Documents/Bulletins/AntibioBulletin2012Online.pdf</vt:lpwstr>
      </vt:variant>
      <vt:variant>
        <vt:lpwstr/>
      </vt:variant>
      <vt:variant>
        <vt:i4>4325475</vt:i4>
      </vt:variant>
      <vt:variant>
        <vt:i4>117</vt:i4>
      </vt:variant>
      <vt:variant>
        <vt:i4>0</vt:i4>
      </vt:variant>
      <vt:variant>
        <vt:i4>5</vt:i4>
      </vt:variant>
      <vt:variant>
        <vt:lpwstr>https://www.gov.uk/government/uploads/system/uploads/attachment_data/file/377509/PHE_Primary_Care_guidance_14_11_14.pdf</vt:lpwstr>
      </vt:variant>
      <vt:variant>
        <vt:lpwstr/>
      </vt:variant>
      <vt:variant>
        <vt:i4>1572866</vt:i4>
      </vt:variant>
      <vt:variant>
        <vt:i4>114</vt:i4>
      </vt:variant>
      <vt:variant>
        <vt:i4>0</vt:i4>
      </vt:variant>
      <vt:variant>
        <vt:i4>5</vt:i4>
      </vt:variant>
      <vt:variant>
        <vt:lpwstr>http://www.rcgp.org.uk/clinical-and-research/~/link.aspx?_id=9117485197074125812EABE9E23A76DC&amp;_z=z</vt:lpwstr>
      </vt:variant>
      <vt:variant>
        <vt:lpwstr/>
      </vt:variant>
      <vt:variant>
        <vt:i4>4653148</vt:i4>
      </vt:variant>
      <vt:variant>
        <vt:i4>111</vt:i4>
      </vt:variant>
      <vt:variant>
        <vt:i4>0</vt:i4>
      </vt:variant>
      <vt:variant>
        <vt:i4>5</vt:i4>
      </vt:variant>
      <vt:variant>
        <vt:lpwstr>http://www.rcgp.org.uk/clinical-and-research/~/link.aspx?_id=F6F9D0EA63B243F4A0ACFCD7390E79CF&amp;_z=z</vt:lpwstr>
      </vt:variant>
      <vt:variant>
        <vt:lpwstr/>
      </vt:variant>
      <vt:variant>
        <vt:i4>4325467</vt:i4>
      </vt:variant>
      <vt:variant>
        <vt:i4>108</vt:i4>
      </vt:variant>
      <vt:variant>
        <vt:i4>0</vt:i4>
      </vt:variant>
      <vt:variant>
        <vt:i4>5</vt:i4>
      </vt:variant>
      <vt:variant>
        <vt:lpwstr>http://www.rcgp.org.uk/clinical-and-research/~/link.aspx?_id=63E53930596A4067AF07B82B3506C0D3&amp;_z=z</vt:lpwstr>
      </vt:variant>
      <vt:variant>
        <vt:lpwstr/>
      </vt:variant>
      <vt:variant>
        <vt:i4>1507342</vt:i4>
      </vt:variant>
      <vt:variant>
        <vt:i4>105</vt:i4>
      </vt:variant>
      <vt:variant>
        <vt:i4>0</vt:i4>
      </vt:variant>
      <vt:variant>
        <vt:i4>5</vt:i4>
      </vt:variant>
      <vt:variant>
        <vt:lpwstr>http://www.rcgp.org.uk/clinical-and-research/~/link.aspx?_id=4725F0AA89A349E991425E510F7D6371&amp;_z=z</vt:lpwstr>
      </vt:variant>
      <vt:variant>
        <vt:lpwstr/>
      </vt:variant>
      <vt:variant>
        <vt:i4>5111812</vt:i4>
      </vt:variant>
      <vt:variant>
        <vt:i4>102</vt:i4>
      </vt:variant>
      <vt:variant>
        <vt:i4>0</vt:i4>
      </vt:variant>
      <vt:variant>
        <vt:i4>5</vt:i4>
      </vt:variant>
      <vt:variant>
        <vt:lpwstr>http://www.rcgp.org.uk/clinical-and-research/~/link.aspx?_id=2FC34B3CA5B446F19CB795B37AFF5083&amp;_z=z</vt:lpwstr>
      </vt:variant>
      <vt:variant>
        <vt:lpwstr/>
      </vt:variant>
      <vt:variant>
        <vt:i4>5439568</vt:i4>
      </vt:variant>
      <vt:variant>
        <vt:i4>99</vt:i4>
      </vt:variant>
      <vt:variant>
        <vt:i4>0</vt:i4>
      </vt:variant>
      <vt:variant>
        <vt:i4>5</vt:i4>
      </vt:variant>
      <vt:variant>
        <vt:lpwstr>http://www.rcgp.org.uk/clinical-and-research/target-antibiotics-toolkit/national-antibiotic-guidance.aspx</vt:lpwstr>
      </vt:variant>
      <vt:variant>
        <vt:lpwstr/>
      </vt:variant>
      <vt:variant>
        <vt:i4>2031706</vt:i4>
      </vt:variant>
      <vt:variant>
        <vt:i4>96</vt:i4>
      </vt:variant>
      <vt:variant>
        <vt:i4>0</vt:i4>
      </vt:variant>
      <vt:variant>
        <vt:i4>5</vt:i4>
      </vt:variant>
      <vt:variant>
        <vt:lpwstr>http://www.rcgp.org.uk/clinical-and-research/~/link.aspx?_id=8F6786F93CD24E50ABECC6038EE45C36&amp;_z=z</vt:lpwstr>
      </vt:variant>
      <vt:variant>
        <vt:lpwstr/>
      </vt:variant>
      <vt:variant>
        <vt:i4>4456448</vt:i4>
      </vt:variant>
      <vt:variant>
        <vt:i4>93</vt:i4>
      </vt:variant>
      <vt:variant>
        <vt:i4>0</vt:i4>
      </vt:variant>
      <vt:variant>
        <vt:i4>5</vt:i4>
      </vt:variant>
      <vt:variant>
        <vt:lpwstr>http://www.rcgp.org.uk/clinical-and-research/~/link.aspx?_id=9FCF9DA4B4A045519593320478DFD9E7&amp;_z=z</vt:lpwstr>
      </vt:variant>
      <vt:variant>
        <vt:lpwstr/>
      </vt:variant>
      <vt:variant>
        <vt:i4>262224</vt:i4>
      </vt:variant>
      <vt:variant>
        <vt:i4>90</vt:i4>
      </vt:variant>
      <vt:variant>
        <vt:i4>0</vt:i4>
      </vt:variant>
      <vt:variant>
        <vt:i4>5</vt:i4>
      </vt:variant>
      <vt:variant>
        <vt:lpwstr>http://www.rcgp.org.uk/clinical-and-research/target-antibiotics-toolkit.aspx</vt:lpwstr>
      </vt:variant>
      <vt:variant>
        <vt:lpwstr/>
      </vt:variant>
      <vt:variant>
        <vt:i4>4325475</vt:i4>
      </vt:variant>
      <vt:variant>
        <vt:i4>9</vt:i4>
      </vt:variant>
      <vt:variant>
        <vt:i4>0</vt:i4>
      </vt:variant>
      <vt:variant>
        <vt:i4>5</vt:i4>
      </vt:variant>
      <vt:variant>
        <vt:lpwstr>https://www.gov.uk/government/uploads/system/uploads/attachment_data/file/377509/PHE_Primary_Care_guidance_14_11_14.pdf</vt:lpwstr>
      </vt:variant>
      <vt:variant>
        <vt:lpwstr/>
      </vt:variant>
      <vt:variant>
        <vt:i4>7209050</vt:i4>
      </vt:variant>
      <vt:variant>
        <vt:i4>6</vt:i4>
      </vt:variant>
      <vt:variant>
        <vt:i4>0</vt:i4>
      </vt:variant>
      <vt:variant>
        <vt:i4>5</vt:i4>
      </vt:variant>
      <vt:variant>
        <vt:lpwstr>http://www.gov.uk/government/uploads/system/uploads/attachment_data/file/377509/PHE_Primary_Care_guidance_14_11_14.pdf</vt:lpwstr>
      </vt:variant>
      <vt:variant>
        <vt:lpwstr/>
      </vt:variant>
      <vt:variant>
        <vt:i4>7209077</vt:i4>
      </vt:variant>
      <vt:variant>
        <vt:i4>3</vt:i4>
      </vt:variant>
      <vt:variant>
        <vt:i4>0</vt:i4>
      </vt:variant>
      <vt:variant>
        <vt:i4>5</vt:i4>
      </vt:variant>
      <vt:variant>
        <vt:lpwstr>http://www.awmsg.org/docs/awmsg/medman/National Prescribing Indicators Analysis of Antibacterial Prescribing Data to March 2014.pdf</vt:lpwstr>
      </vt:variant>
      <vt:variant>
        <vt:lpwstr/>
      </vt:variant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LangR01</dc:creator>
  <cp:keywords/>
  <dc:description/>
  <cp:lastModifiedBy>Sian Harbon (Cardiff and Vale UHB - AWTTC)</cp:lastModifiedBy>
  <cp:revision>3</cp:revision>
  <cp:lastPrinted>2012-03-05T14:51:00Z</cp:lastPrinted>
  <dcterms:created xsi:type="dcterms:W3CDTF">2025-09-26T15:07:00Z</dcterms:created>
  <dcterms:modified xsi:type="dcterms:W3CDTF">2025-09-26T15:12:00Z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  <property fmtid="{D5CDD505-2E9C-101B-9397-08002B2CF9AE}" pid="3" name="GrammarlyDocumentId">
    <vt:lpwstr>f0c7cae7e1312e3aa44fccd1c8b6727265b3b8c418110ac8c3eaa2afa2ab9bf4</vt:lpwstr>
  </property>
</Properties>
</file>