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E31AA4C" w14:textId="77777777" w:rsidR="0062001F" w:rsidRDefault="0062001F" w:rsidP="0062001F">
      <w:pPr>
        <w:pStyle w:val="Heading2"/>
      </w:pPr>
      <w:bookmarkStart w:id="0" w:name="_Hlk173852960"/>
      <w:r>
        <w:t>Antibiotic prescribing for acute cough/acute bronchitis</w:t>
      </w:r>
    </w:p>
    <w:p w14:paraId="125F0213" w14:textId="77777777" w:rsidR="0062001F" w:rsidRDefault="0062001F" w:rsidP="0062001F">
      <w:pPr>
        <w:spacing w:after="0"/>
        <w:jc w:val="both"/>
        <w:rPr>
          <w:rFonts w:ascii="Arial" w:hAnsi="Arial" w:cs="Arial"/>
        </w:rPr>
      </w:pPr>
    </w:p>
    <w:p w14:paraId="61DF4BEC" w14:textId="77777777" w:rsidR="0062001F" w:rsidRDefault="0062001F" w:rsidP="0062001F">
      <w:pPr>
        <w:pStyle w:val="NormalArial"/>
        <w:rPr>
          <w:b/>
          <w:sz w:val="24"/>
          <w:szCs w:val="24"/>
        </w:rPr>
      </w:pPr>
      <w:r>
        <w:rPr>
          <w:b/>
          <w:sz w:val="24"/>
          <w:szCs w:val="24"/>
        </w:rPr>
        <w:t>Background</w:t>
      </w:r>
    </w:p>
    <w:p w14:paraId="4E707F57" w14:textId="77777777" w:rsidR="0062001F" w:rsidRDefault="0062001F" w:rsidP="0062001F">
      <w:pPr>
        <w:pStyle w:val="NormalArial"/>
        <w:rPr>
          <w:sz w:val="24"/>
          <w:szCs w:val="24"/>
        </w:rPr>
      </w:pPr>
      <w:r>
        <w:rPr>
          <w:sz w:val="24"/>
          <w:szCs w:val="24"/>
        </w:rPr>
        <w:t>AWMSG NPI: Antibacterial items per 1,000 STAR-PUs</w:t>
      </w:r>
    </w:p>
    <w:p w14:paraId="4CD207F1" w14:textId="77777777" w:rsidR="0062001F" w:rsidRDefault="0062001F" w:rsidP="0062001F">
      <w:pPr>
        <w:pStyle w:val="NormalArial"/>
        <w:rPr>
          <w:sz w:val="24"/>
          <w:szCs w:val="24"/>
        </w:rPr>
      </w:pPr>
    </w:p>
    <w:p w14:paraId="30879280" w14:textId="77777777" w:rsidR="0062001F" w:rsidRDefault="0062001F" w:rsidP="0062001F">
      <w:pPr>
        <w:pStyle w:val="NormalArial"/>
        <w:rPr>
          <w:sz w:val="24"/>
          <w:szCs w:val="24"/>
        </w:rPr>
      </w:pPr>
      <w:r>
        <w:rPr>
          <w:sz w:val="24"/>
          <w:szCs w:val="24"/>
        </w:rPr>
        <w:t>The development of antibiotic NPIs supports one of the core elements of the Welsh Antimicrobial Resistance Programme: to inform, support and promote the prudent use of antimicrobials.</w:t>
      </w:r>
    </w:p>
    <w:p w14:paraId="5C0C0C32" w14:textId="77777777" w:rsidR="0062001F" w:rsidRDefault="0062001F" w:rsidP="0062001F">
      <w:pPr>
        <w:pStyle w:val="NormalArial"/>
        <w:rPr>
          <w:sz w:val="24"/>
          <w:szCs w:val="24"/>
        </w:rPr>
      </w:pPr>
    </w:p>
    <w:p w14:paraId="553CAFE2" w14:textId="77777777" w:rsidR="0062001F" w:rsidRDefault="0062001F" w:rsidP="0062001F">
      <w:pPr>
        <w:pStyle w:val="NormalArial"/>
        <w:rPr>
          <w:b/>
          <w:sz w:val="24"/>
          <w:szCs w:val="24"/>
        </w:rPr>
      </w:pPr>
      <w:r>
        <w:rPr>
          <w:b/>
          <w:sz w:val="24"/>
          <w:szCs w:val="24"/>
        </w:rPr>
        <w:t xml:space="preserve">Information from AWMSG Primary Care Antimicrobial Guidelines: </w:t>
      </w:r>
    </w:p>
    <w:p w14:paraId="14344327" w14:textId="77777777" w:rsidR="0062001F" w:rsidRDefault="0062001F" w:rsidP="0062001F">
      <w:pPr>
        <w:pStyle w:val="NormalArial"/>
      </w:pPr>
    </w:p>
    <w:tbl>
      <w:tblPr>
        <w:tblStyle w:val="TableGrid"/>
        <w:tblW w:w="15309" w:type="dxa"/>
        <w:tblInd w:w="-5"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28" w:type="dxa"/>
          <w:bottom w:w="28" w:type="dxa"/>
        </w:tblCellMar>
        <w:tblLook w:val="04A0" w:firstRow="1" w:lastRow="0" w:firstColumn="1" w:lastColumn="0" w:noHBand="0" w:noVBand="1"/>
      </w:tblPr>
      <w:tblGrid>
        <w:gridCol w:w="2383"/>
        <w:gridCol w:w="5959"/>
        <w:gridCol w:w="2148"/>
        <w:gridCol w:w="2551"/>
        <w:gridCol w:w="2268"/>
      </w:tblGrid>
      <w:tr w:rsidR="0062001F" w14:paraId="1C9919B8" w14:textId="77777777" w:rsidTr="0062001F">
        <w:tc>
          <w:tcPr>
            <w:tcW w:w="238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002060"/>
            <w:vAlign w:val="center"/>
            <w:hideMark/>
          </w:tcPr>
          <w:p w14:paraId="3400DEAC" w14:textId="77777777" w:rsidR="0062001F" w:rsidRDefault="0062001F">
            <w:pPr>
              <w:spacing w:after="0"/>
              <w:textAlignment w:val="baseline"/>
              <w:rPr>
                <w:rFonts w:ascii="Arial" w:eastAsia="Arial" w:hAnsi="Arial" w:cs="Arial"/>
                <w:color w:val="000000" w:themeColor="text1"/>
                <w:sz w:val="18"/>
                <w:szCs w:val="18"/>
              </w:rPr>
            </w:pPr>
            <w:r>
              <w:rPr>
                <w:rFonts w:ascii="Arial" w:hAnsi="Arial" w:cs="Arial"/>
                <w:b/>
                <w:sz w:val="20"/>
                <w:szCs w:val="20"/>
              </w:rPr>
              <w:t>Condition</w:t>
            </w:r>
          </w:p>
        </w:tc>
        <w:tc>
          <w:tcPr>
            <w:tcW w:w="59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002060"/>
            <w:hideMark/>
          </w:tcPr>
          <w:p w14:paraId="206B4C78" w14:textId="77777777" w:rsidR="0062001F" w:rsidRDefault="0062001F">
            <w:pPr>
              <w:spacing w:after="0"/>
              <w:jc w:val="both"/>
              <w:rPr>
                <w:rFonts w:ascii="Arial" w:hAnsi="Arial" w:cs="Arial"/>
                <w:b/>
                <w:sz w:val="20"/>
                <w:szCs w:val="20"/>
              </w:rPr>
            </w:pPr>
            <w:r>
              <w:rPr>
                <w:rFonts w:ascii="Arial" w:hAnsi="Arial" w:cs="Arial"/>
                <w:b/>
                <w:sz w:val="20"/>
                <w:szCs w:val="20"/>
              </w:rPr>
              <w:t>Comments</w:t>
            </w:r>
          </w:p>
        </w:tc>
        <w:tc>
          <w:tcPr>
            <w:tcW w:w="2148"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002060"/>
            <w:hideMark/>
          </w:tcPr>
          <w:p w14:paraId="4F616538" w14:textId="77777777" w:rsidR="0062001F" w:rsidRDefault="0062001F">
            <w:pPr>
              <w:spacing w:after="0"/>
              <w:jc w:val="both"/>
              <w:rPr>
                <w:rFonts w:ascii="Arial" w:hAnsi="Arial" w:cs="Arial"/>
                <w:b/>
                <w:sz w:val="20"/>
                <w:szCs w:val="20"/>
              </w:rPr>
            </w:pPr>
            <w:r>
              <w:rPr>
                <w:rFonts w:ascii="Arial" w:hAnsi="Arial" w:cs="Arial"/>
                <w:b/>
                <w:sz w:val="20"/>
                <w:szCs w:val="20"/>
              </w:rPr>
              <w:t>Medicine</w:t>
            </w:r>
          </w:p>
        </w:tc>
        <w:tc>
          <w:tcPr>
            <w:tcW w:w="25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002060"/>
            <w:hideMark/>
          </w:tcPr>
          <w:p w14:paraId="6674F613" w14:textId="77777777" w:rsidR="0062001F" w:rsidRDefault="0062001F">
            <w:pPr>
              <w:spacing w:after="0"/>
              <w:jc w:val="both"/>
              <w:rPr>
                <w:rFonts w:ascii="Arial" w:hAnsi="Arial" w:cs="Arial"/>
                <w:b/>
                <w:sz w:val="20"/>
                <w:szCs w:val="20"/>
              </w:rPr>
            </w:pPr>
            <w:r>
              <w:rPr>
                <w:rFonts w:ascii="Arial" w:hAnsi="Arial" w:cs="Arial"/>
                <w:b/>
                <w:sz w:val="20"/>
                <w:szCs w:val="20"/>
              </w:rPr>
              <w:t>Adult dose</w:t>
            </w:r>
          </w:p>
        </w:tc>
        <w:tc>
          <w:tcPr>
            <w:tcW w:w="2268"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002060"/>
            <w:hideMark/>
          </w:tcPr>
          <w:p w14:paraId="301123D9" w14:textId="77777777" w:rsidR="0062001F" w:rsidRDefault="0062001F">
            <w:pPr>
              <w:spacing w:after="0"/>
              <w:rPr>
                <w:rFonts w:ascii="Arial" w:hAnsi="Arial" w:cs="Arial"/>
                <w:b/>
                <w:sz w:val="20"/>
                <w:szCs w:val="20"/>
              </w:rPr>
            </w:pPr>
            <w:r>
              <w:rPr>
                <w:rFonts w:ascii="Arial" w:hAnsi="Arial" w:cs="Arial"/>
                <w:b/>
                <w:sz w:val="20"/>
                <w:szCs w:val="20"/>
              </w:rPr>
              <w:t>Duration of treatment</w:t>
            </w:r>
          </w:p>
        </w:tc>
      </w:tr>
      <w:tr w:rsidR="0062001F" w14:paraId="32EE624A" w14:textId="77777777" w:rsidTr="0062001F">
        <w:trPr>
          <w:trHeight w:val="1416"/>
        </w:trPr>
        <w:tc>
          <w:tcPr>
            <w:tcW w:w="2383" w:type="dxa"/>
            <w:vMerge w:val="restar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387C722C" w14:textId="77777777" w:rsidR="0062001F" w:rsidRDefault="0062001F">
            <w:pPr>
              <w:spacing w:after="0"/>
              <w:textAlignment w:val="baseline"/>
              <w:rPr>
                <w:rFonts w:ascii="Arial" w:eastAsia="Arial" w:hAnsi="Arial" w:cs="Arial"/>
                <w:b/>
                <w:color w:val="000000"/>
                <w:sz w:val="18"/>
                <w:szCs w:val="18"/>
              </w:rPr>
            </w:pPr>
            <w:r>
              <w:rPr>
                <w:rFonts w:ascii="Arial" w:hAnsi="Arial" w:cs="Arial"/>
                <w:b/>
                <w:sz w:val="18"/>
                <w:szCs w:val="18"/>
              </w:rPr>
              <w:t>Acute cough, bronchitis</w:t>
            </w:r>
          </w:p>
          <w:p w14:paraId="1934E305" w14:textId="77777777" w:rsidR="0062001F" w:rsidRDefault="0062001F" w:rsidP="0062001F">
            <w:pPr>
              <w:pStyle w:val="ListParagraph"/>
              <w:numPr>
                <w:ilvl w:val="0"/>
                <w:numId w:val="36"/>
              </w:numPr>
              <w:ind w:left="312" w:hanging="284"/>
              <w:rPr>
                <w:rFonts w:ascii="Arial" w:hAnsi="Arial" w:cs="Arial"/>
                <w:b/>
                <w:sz w:val="20"/>
                <w:szCs w:val="20"/>
              </w:rPr>
            </w:pPr>
            <w:hyperlink r:id="rId11" w:history="1">
              <w:r>
                <w:rPr>
                  <w:rStyle w:val="Hyperlink"/>
                  <w:rFonts w:eastAsia="Arial"/>
                  <w:sz w:val="18"/>
                  <w:szCs w:val="18"/>
                </w:rPr>
                <w:t>NICE CKS</w:t>
              </w:r>
            </w:hyperlink>
            <w:r>
              <w:rPr>
                <w:rFonts w:ascii="Arial" w:eastAsia="Arial" w:hAnsi="Arial" w:cs="Arial"/>
                <w:color w:val="000000" w:themeColor="text1"/>
                <w:sz w:val="18"/>
                <w:szCs w:val="18"/>
              </w:rPr>
              <w:t xml:space="preserve"> (2023)</w:t>
            </w:r>
          </w:p>
          <w:p w14:paraId="1CF5F2E9" w14:textId="77777777" w:rsidR="0062001F" w:rsidRDefault="0062001F" w:rsidP="0062001F">
            <w:pPr>
              <w:pStyle w:val="ListParagraph"/>
              <w:numPr>
                <w:ilvl w:val="0"/>
                <w:numId w:val="36"/>
              </w:numPr>
              <w:ind w:left="312" w:hanging="284"/>
              <w:rPr>
                <w:rFonts w:ascii="Arial" w:hAnsi="Arial" w:cs="Arial"/>
                <w:b/>
                <w:sz w:val="18"/>
                <w:szCs w:val="18"/>
              </w:rPr>
            </w:pPr>
            <w:hyperlink r:id="rId12" w:history="1">
              <w:r>
                <w:rPr>
                  <w:rStyle w:val="Hyperlink"/>
                  <w:rFonts w:eastAsia="Arial"/>
                  <w:spacing w:val="-2"/>
                  <w:sz w:val="18"/>
                  <w:szCs w:val="18"/>
                </w:rPr>
                <w:t>NICE</w:t>
              </w:r>
              <w:r>
                <w:rPr>
                  <w:rStyle w:val="Hyperlink"/>
                  <w:sz w:val="18"/>
                  <w:szCs w:val="18"/>
                </w:rPr>
                <w:t xml:space="preserve"> NG120</w:t>
              </w:r>
            </w:hyperlink>
            <w:r>
              <w:rPr>
                <w:rStyle w:val="Hyperlink"/>
                <w:sz w:val="18"/>
                <w:szCs w:val="18"/>
              </w:rPr>
              <w:t xml:space="preserve"> (2022)</w:t>
            </w:r>
          </w:p>
        </w:tc>
        <w:tc>
          <w:tcPr>
            <w:tcW w:w="5959" w:type="dxa"/>
            <w:vMerge w:val="restar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14:paraId="2274A20C" w14:textId="77777777" w:rsidR="0062001F" w:rsidRDefault="0062001F">
            <w:pPr>
              <w:pStyle w:val="NormalArial"/>
              <w:rPr>
                <w:b/>
                <w:sz w:val="18"/>
              </w:rPr>
            </w:pPr>
            <w:r>
              <w:rPr>
                <w:b/>
                <w:sz w:val="18"/>
              </w:rPr>
              <w:t>Antibiotics are of little benefit if there is no co-morbidity</w:t>
            </w:r>
          </w:p>
          <w:p w14:paraId="6F79722F" w14:textId="77777777" w:rsidR="0062001F" w:rsidRDefault="0062001F" w:rsidP="0062001F">
            <w:pPr>
              <w:pStyle w:val="NormalArial"/>
              <w:numPr>
                <w:ilvl w:val="0"/>
                <w:numId w:val="36"/>
              </w:numPr>
              <w:ind w:left="312" w:hanging="284"/>
              <w:rPr>
                <w:sz w:val="18"/>
              </w:rPr>
            </w:pPr>
            <w:r>
              <w:rPr>
                <w:i/>
                <w:sz w:val="18"/>
              </w:rPr>
              <w:t>First line</w:t>
            </w:r>
            <w:r>
              <w:rPr>
                <w:sz w:val="18"/>
              </w:rPr>
              <w:t xml:space="preserve">: self-care and safety netting advice.  </w:t>
            </w:r>
          </w:p>
          <w:p w14:paraId="211E6E63" w14:textId="77777777" w:rsidR="0062001F" w:rsidRDefault="0062001F" w:rsidP="0062001F">
            <w:pPr>
              <w:pStyle w:val="NormalArial"/>
              <w:numPr>
                <w:ilvl w:val="0"/>
                <w:numId w:val="36"/>
              </w:numPr>
              <w:ind w:left="312" w:hanging="284"/>
              <w:rPr>
                <w:sz w:val="18"/>
              </w:rPr>
            </w:pPr>
            <w:r>
              <w:rPr>
                <w:i/>
                <w:sz w:val="18"/>
              </w:rPr>
              <w:t>Second line</w:t>
            </w:r>
            <w:r>
              <w:rPr>
                <w:sz w:val="18"/>
              </w:rPr>
              <w:t>: Consider a back-up delayed antibiotic prescription with safety netting advice and advise that symptom resolution can take 3 weeks.</w:t>
            </w:r>
          </w:p>
          <w:p w14:paraId="277D8271" w14:textId="77777777" w:rsidR="0062001F" w:rsidRDefault="0062001F">
            <w:pPr>
              <w:pStyle w:val="NormalArial"/>
              <w:ind w:left="28"/>
              <w:rPr>
                <w:sz w:val="18"/>
                <w:szCs w:val="18"/>
              </w:rPr>
            </w:pPr>
            <w:r>
              <w:rPr>
                <w:b/>
                <w:bCs/>
                <w:sz w:val="18"/>
                <w:szCs w:val="18"/>
              </w:rPr>
              <w:t xml:space="preserve">Offer immediate antibiotics </w:t>
            </w:r>
            <w:r>
              <w:rPr>
                <w:sz w:val="18"/>
                <w:szCs w:val="18"/>
              </w:rPr>
              <w:t>for people with an acute cough who are identified as systemically very unwell (ideally at a face</w:t>
            </w:r>
            <w:r>
              <w:rPr>
                <w:sz w:val="18"/>
                <w:szCs w:val="18"/>
              </w:rPr>
              <w:noBreakHyphen/>
              <w:t>to</w:t>
            </w:r>
            <w:r>
              <w:rPr>
                <w:sz w:val="18"/>
                <w:szCs w:val="18"/>
              </w:rPr>
              <w:noBreakHyphen/>
              <w:t>face clinical examination)</w:t>
            </w:r>
          </w:p>
          <w:p w14:paraId="1501DE8D" w14:textId="77777777" w:rsidR="0062001F" w:rsidRDefault="0062001F">
            <w:pPr>
              <w:pStyle w:val="NormalArial"/>
              <w:rPr>
                <w:sz w:val="8"/>
              </w:rPr>
            </w:pPr>
          </w:p>
          <w:p w14:paraId="03C3953A" w14:textId="77777777" w:rsidR="0062001F" w:rsidRDefault="0062001F">
            <w:pPr>
              <w:pStyle w:val="NormalArial"/>
              <w:rPr>
                <w:b/>
                <w:bCs/>
                <w:sz w:val="18"/>
                <w:szCs w:val="18"/>
              </w:rPr>
            </w:pPr>
            <w:r>
              <w:rPr>
                <w:rFonts w:eastAsia="Arial"/>
                <w:b/>
                <w:color w:val="000000"/>
                <w:sz w:val="18"/>
                <w:szCs w:val="18"/>
              </w:rPr>
              <w:t>Consider immediate or back-up antibiotics</w:t>
            </w:r>
            <w:r>
              <w:rPr>
                <w:rFonts w:eastAsia="Arial"/>
                <w:color w:val="000000"/>
                <w:sz w:val="18"/>
                <w:szCs w:val="18"/>
              </w:rPr>
              <w:t xml:space="preserve"> </w:t>
            </w:r>
            <w:r>
              <w:rPr>
                <w:sz w:val="18"/>
                <w:szCs w:val="18"/>
              </w:rPr>
              <w:t>for patients at higher risk of complications (ideally at a face</w:t>
            </w:r>
            <w:r>
              <w:rPr>
                <w:rFonts w:ascii="Cambria Math" w:hAnsi="Cambria Math" w:cs="Cambria Math"/>
                <w:sz w:val="18"/>
                <w:szCs w:val="18"/>
              </w:rPr>
              <w:noBreakHyphen/>
            </w:r>
            <w:r>
              <w:rPr>
                <w:sz w:val="18"/>
                <w:szCs w:val="18"/>
              </w:rPr>
              <w:t>to</w:t>
            </w:r>
            <w:r>
              <w:rPr>
                <w:rFonts w:ascii="Cambria Math" w:hAnsi="Cambria Math" w:cs="Cambria Math"/>
                <w:sz w:val="18"/>
                <w:szCs w:val="18"/>
              </w:rPr>
              <w:noBreakHyphen/>
            </w:r>
            <w:r>
              <w:rPr>
                <w:sz w:val="18"/>
                <w:szCs w:val="18"/>
              </w:rPr>
              <w:t>face clinical examination). Higher risk of complications if they</w:t>
            </w:r>
            <w:r>
              <w:rPr>
                <w:b/>
                <w:bCs/>
                <w:sz w:val="18"/>
                <w:szCs w:val="18"/>
              </w:rPr>
              <w:t xml:space="preserve">: </w:t>
            </w:r>
          </w:p>
          <w:p w14:paraId="014088EC" w14:textId="77777777" w:rsidR="0062001F" w:rsidRDefault="0062001F" w:rsidP="0062001F">
            <w:pPr>
              <w:pStyle w:val="Default"/>
              <w:numPr>
                <w:ilvl w:val="0"/>
                <w:numId w:val="37"/>
              </w:numPr>
              <w:ind w:left="331"/>
              <w:rPr>
                <w:sz w:val="18"/>
                <w:szCs w:val="18"/>
              </w:rPr>
            </w:pPr>
            <w:r>
              <w:rPr>
                <w:sz w:val="18"/>
                <w:szCs w:val="18"/>
              </w:rPr>
              <w:t xml:space="preserve">have a pre-existing comorbidity, such as significant heart, lung, renal, liver or neuromuscular disease, immunosuppression or cystic fibrosis </w:t>
            </w:r>
          </w:p>
          <w:p w14:paraId="23D177B7" w14:textId="77777777" w:rsidR="0062001F" w:rsidRDefault="0062001F" w:rsidP="0062001F">
            <w:pPr>
              <w:pStyle w:val="Default"/>
              <w:numPr>
                <w:ilvl w:val="0"/>
                <w:numId w:val="37"/>
              </w:numPr>
              <w:ind w:left="331"/>
              <w:rPr>
                <w:sz w:val="18"/>
                <w:szCs w:val="18"/>
              </w:rPr>
            </w:pPr>
            <w:r>
              <w:rPr>
                <w:sz w:val="18"/>
                <w:szCs w:val="18"/>
              </w:rPr>
              <w:t xml:space="preserve">are young children who were born prematurely </w:t>
            </w:r>
          </w:p>
          <w:p w14:paraId="35EA60E1" w14:textId="77777777" w:rsidR="0062001F" w:rsidRDefault="0062001F" w:rsidP="0062001F">
            <w:pPr>
              <w:pStyle w:val="Default"/>
              <w:numPr>
                <w:ilvl w:val="0"/>
                <w:numId w:val="37"/>
              </w:numPr>
              <w:ind w:left="331" w:hanging="331"/>
              <w:rPr>
                <w:sz w:val="18"/>
                <w:szCs w:val="18"/>
              </w:rPr>
            </w:pPr>
            <w:r>
              <w:rPr>
                <w:sz w:val="18"/>
                <w:szCs w:val="18"/>
              </w:rPr>
              <w:t>are ≥ 65 years with TWO or more of the following criteria, or ≥ 80 years with ONE or more of the following criteria:</w:t>
            </w:r>
          </w:p>
          <w:p w14:paraId="7B935BF5" w14:textId="77777777" w:rsidR="0062001F" w:rsidRDefault="0062001F" w:rsidP="0062001F">
            <w:pPr>
              <w:pStyle w:val="NormalArial"/>
              <w:numPr>
                <w:ilvl w:val="0"/>
                <w:numId w:val="38"/>
              </w:numPr>
              <w:ind w:left="714" w:hanging="357"/>
              <w:rPr>
                <w:sz w:val="18"/>
                <w:szCs w:val="18"/>
              </w:rPr>
            </w:pPr>
            <w:r>
              <w:rPr>
                <w:sz w:val="18"/>
                <w:szCs w:val="18"/>
              </w:rPr>
              <w:t>hospitalisation in previous year</w:t>
            </w:r>
          </w:p>
          <w:p w14:paraId="5F3BC1C9" w14:textId="77777777" w:rsidR="0062001F" w:rsidRDefault="0062001F" w:rsidP="0062001F">
            <w:pPr>
              <w:pStyle w:val="NormalArial"/>
              <w:numPr>
                <w:ilvl w:val="0"/>
                <w:numId w:val="38"/>
              </w:numPr>
              <w:ind w:left="714" w:hanging="357"/>
              <w:rPr>
                <w:sz w:val="18"/>
                <w:szCs w:val="18"/>
              </w:rPr>
            </w:pPr>
            <w:r>
              <w:rPr>
                <w:sz w:val="18"/>
                <w:szCs w:val="18"/>
              </w:rPr>
              <w:t>type 1 or type 2 diabetes</w:t>
            </w:r>
          </w:p>
          <w:p w14:paraId="1286188F" w14:textId="77777777" w:rsidR="0062001F" w:rsidRDefault="0062001F" w:rsidP="0062001F">
            <w:pPr>
              <w:pStyle w:val="NormalArial"/>
              <w:numPr>
                <w:ilvl w:val="0"/>
                <w:numId w:val="38"/>
              </w:numPr>
              <w:ind w:left="714" w:hanging="357"/>
              <w:rPr>
                <w:sz w:val="18"/>
                <w:szCs w:val="18"/>
              </w:rPr>
            </w:pPr>
            <w:r>
              <w:rPr>
                <w:sz w:val="18"/>
                <w:szCs w:val="18"/>
              </w:rPr>
              <w:t>history of congestive heart failure</w:t>
            </w:r>
          </w:p>
          <w:p w14:paraId="3D68E5F0" w14:textId="77777777" w:rsidR="0062001F" w:rsidRDefault="0062001F" w:rsidP="0062001F">
            <w:pPr>
              <w:pStyle w:val="NormalArial"/>
              <w:numPr>
                <w:ilvl w:val="0"/>
                <w:numId w:val="38"/>
              </w:numPr>
              <w:ind w:left="714" w:hanging="357"/>
              <w:rPr>
                <w:sz w:val="18"/>
                <w:szCs w:val="18"/>
              </w:rPr>
            </w:pPr>
            <w:r>
              <w:rPr>
                <w:sz w:val="18"/>
                <w:szCs w:val="18"/>
              </w:rPr>
              <w:t>current use of oral corticosteroids.</w:t>
            </w:r>
          </w:p>
          <w:p w14:paraId="7C4A06AB" w14:textId="77777777" w:rsidR="0062001F" w:rsidRDefault="0062001F">
            <w:pPr>
              <w:pStyle w:val="NormalArial"/>
              <w:rPr>
                <w:sz w:val="18"/>
              </w:rPr>
            </w:pPr>
          </w:p>
          <w:p w14:paraId="3EEED032" w14:textId="77777777" w:rsidR="0062001F" w:rsidRDefault="0062001F">
            <w:pPr>
              <w:pStyle w:val="NormalArial"/>
              <w:rPr>
                <w:sz w:val="18"/>
              </w:rPr>
            </w:pPr>
            <w:r>
              <w:rPr>
                <w:b/>
                <w:sz w:val="18"/>
              </w:rPr>
              <w:t>If available, consider C-reactive protein (CRP)</w:t>
            </w:r>
            <w:r>
              <w:rPr>
                <w:sz w:val="18"/>
              </w:rPr>
              <w:t xml:space="preserve"> if antibiotic is being considered:</w:t>
            </w:r>
          </w:p>
          <w:p w14:paraId="6AB5F497" w14:textId="77777777" w:rsidR="0062001F" w:rsidRDefault="0062001F" w:rsidP="0062001F">
            <w:pPr>
              <w:pStyle w:val="NormalArial"/>
              <w:numPr>
                <w:ilvl w:val="0"/>
                <w:numId w:val="39"/>
              </w:numPr>
              <w:ind w:left="312" w:hanging="284"/>
              <w:rPr>
                <w:b/>
              </w:rPr>
            </w:pPr>
            <w:r>
              <w:rPr>
                <w:sz w:val="18"/>
              </w:rPr>
              <w:t xml:space="preserve">No antibiotics if CRP &lt; 20mg/L and symptoms for &gt;24 hours. </w:t>
            </w:r>
          </w:p>
          <w:p w14:paraId="61752A4F" w14:textId="77777777" w:rsidR="0062001F" w:rsidRDefault="0062001F" w:rsidP="0062001F">
            <w:pPr>
              <w:pStyle w:val="NormalArial"/>
              <w:numPr>
                <w:ilvl w:val="0"/>
                <w:numId w:val="39"/>
              </w:numPr>
              <w:ind w:left="312" w:hanging="284"/>
              <w:rPr>
                <w:b/>
              </w:rPr>
            </w:pPr>
            <w:r>
              <w:rPr>
                <w:sz w:val="18"/>
              </w:rPr>
              <w:t>Delayed antibiotics if CRP 20–100 mg/L.</w:t>
            </w:r>
          </w:p>
          <w:p w14:paraId="66E4F04A" w14:textId="77777777" w:rsidR="0062001F" w:rsidRDefault="0062001F" w:rsidP="0062001F">
            <w:pPr>
              <w:pStyle w:val="NormalArial"/>
              <w:numPr>
                <w:ilvl w:val="0"/>
                <w:numId w:val="39"/>
              </w:numPr>
              <w:ind w:left="312" w:hanging="284"/>
              <w:rPr>
                <w:b/>
              </w:rPr>
            </w:pPr>
            <w:r>
              <w:rPr>
                <w:sz w:val="18"/>
              </w:rPr>
              <w:t>Immediate antibiotics if CRP &gt; 100mg/L.</w:t>
            </w:r>
          </w:p>
        </w:tc>
        <w:tc>
          <w:tcPr>
            <w:tcW w:w="2148"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hideMark/>
          </w:tcPr>
          <w:p w14:paraId="77E32DAE" w14:textId="77777777" w:rsidR="0062001F" w:rsidRDefault="0062001F">
            <w:pPr>
              <w:spacing w:after="0"/>
              <w:rPr>
                <w:rFonts w:ascii="Arial" w:hAnsi="Arial" w:cs="Arial"/>
                <w:b/>
                <w:sz w:val="20"/>
                <w:szCs w:val="20"/>
              </w:rPr>
            </w:pPr>
            <w:r>
              <w:rPr>
                <w:rFonts w:ascii="Arial" w:hAnsi="Arial" w:cs="Arial"/>
                <w:sz w:val="18"/>
                <w:szCs w:val="18"/>
              </w:rPr>
              <w:t>No antibiotic</w:t>
            </w:r>
          </w:p>
        </w:tc>
        <w:tc>
          <w:tcPr>
            <w:tcW w:w="4819" w:type="dxa"/>
            <w:gridSpan w:val="2"/>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hideMark/>
          </w:tcPr>
          <w:p w14:paraId="615C7481" w14:textId="77777777" w:rsidR="0062001F" w:rsidRDefault="0062001F">
            <w:pPr>
              <w:spacing w:before="43" w:after="0" w:line="230" w:lineRule="exact"/>
              <w:textAlignment w:val="baseline"/>
              <w:rPr>
                <w:rFonts w:ascii="Arial" w:hAnsi="Arial" w:cs="Arial"/>
                <w:sz w:val="18"/>
                <w:szCs w:val="18"/>
              </w:rPr>
            </w:pPr>
            <w:r>
              <w:rPr>
                <w:rFonts w:ascii="Arial" w:eastAsia="Arial" w:hAnsi="Arial" w:cs="Arial"/>
                <w:color w:val="000000"/>
                <w:sz w:val="18"/>
                <w:szCs w:val="18"/>
              </w:rPr>
              <w:t>When an antibiotic is not prescribed, please consider using the</w:t>
            </w:r>
            <w:r>
              <w:rPr>
                <w:rFonts w:ascii="Arial" w:eastAsia="Arial" w:hAnsi="Arial" w:cs="Arial"/>
                <w:color w:val="000000" w:themeColor="text1"/>
                <w:sz w:val="18"/>
                <w:szCs w:val="18"/>
              </w:rPr>
              <w:t xml:space="preserve"> </w:t>
            </w:r>
            <w:r>
              <w:rPr>
                <w:rStyle w:val="Hyperlink"/>
                <w:rFonts w:eastAsia="Arial"/>
                <w:color w:val="000000" w:themeColor="text1"/>
                <w:sz w:val="18"/>
                <w:szCs w:val="18"/>
              </w:rPr>
              <w:t>‘</w:t>
            </w:r>
            <w:hyperlink r:id="rId13" w:history="1">
              <w:r>
                <w:rPr>
                  <w:rStyle w:val="Hyperlink"/>
                  <w:rFonts w:eastAsia="Arial"/>
                  <w:sz w:val="18"/>
                  <w:szCs w:val="18"/>
                </w:rPr>
                <w:t>TARGET Treating your Infection</w:t>
              </w:r>
            </w:hyperlink>
            <w:r>
              <w:rPr>
                <w:rStyle w:val="Hyperlink"/>
                <w:rFonts w:eastAsia="Arial"/>
                <w:color w:val="000000" w:themeColor="text1"/>
                <w:sz w:val="18"/>
                <w:szCs w:val="18"/>
              </w:rPr>
              <w:t>’</w:t>
            </w:r>
            <w:r>
              <w:rPr>
                <w:rFonts w:ascii="Arial" w:eastAsia="Arial" w:hAnsi="Arial" w:cs="Arial"/>
                <w:sz w:val="18"/>
                <w:szCs w:val="18"/>
              </w:rPr>
              <w:t xml:space="preserve"> leaflet (RCGP), available in multiple languages.</w:t>
            </w:r>
          </w:p>
        </w:tc>
      </w:tr>
      <w:tr w:rsidR="0062001F" w14:paraId="33F7CC28" w14:textId="77777777" w:rsidTr="0062001F">
        <w:trPr>
          <w:trHeight w:val="1417"/>
        </w:trPr>
        <w:tc>
          <w:tcPr>
            <w:tcW w:w="0" w:type="auto"/>
            <w:vMerge/>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hideMark/>
          </w:tcPr>
          <w:p w14:paraId="7E3D7A29" w14:textId="77777777" w:rsidR="0062001F" w:rsidRDefault="0062001F">
            <w:pPr>
              <w:spacing w:after="0"/>
              <w:rPr>
                <w:rFonts w:ascii="Arial" w:eastAsia="Times New Roman" w:hAnsi="Arial" w:cs="Arial"/>
                <w:b/>
                <w:sz w:val="18"/>
                <w:szCs w:val="18"/>
              </w:rPr>
            </w:pPr>
          </w:p>
        </w:tc>
        <w:tc>
          <w:tcPr>
            <w:tcW w:w="0" w:type="auto"/>
            <w:vMerge/>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hideMark/>
          </w:tcPr>
          <w:p w14:paraId="17846976" w14:textId="77777777" w:rsidR="0062001F" w:rsidRDefault="0062001F">
            <w:pPr>
              <w:spacing w:after="0"/>
              <w:rPr>
                <w:rFonts w:ascii="Arial" w:hAnsi="Arial" w:cs="Arial"/>
                <w:b/>
                <w:sz w:val="22"/>
                <w:szCs w:val="22"/>
              </w:rPr>
            </w:pPr>
          </w:p>
        </w:tc>
        <w:tc>
          <w:tcPr>
            <w:tcW w:w="2148"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hideMark/>
          </w:tcPr>
          <w:p w14:paraId="4DCEA35E" w14:textId="77777777" w:rsidR="0062001F" w:rsidRDefault="0062001F">
            <w:pPr>
              <w:spacing w:after="0"/>
              <w:rPr>
                <w:rFonts w:ascii="Arial" w:hAnsi="Arial" w:cs="Arial"/>
                <w:sz w:val="18"/>
                <w:szCs w:val="18"/>
              </w:rPr>
            </w:pPr>
            <w:r>
              <w:rPr>
                <w:rFonts w:ascii="Arial" w:hAnsi="Arial" w:cs="Arial"/>
                <w:sz w:val="18"/>
                <w:szCs w:val="18"/>
              </w:rPr>
              <w:t>Amoxicillin</w:t>
            </w:r>
          </w:p>
        </w:tc>
        <w:tc>
          <w:tcPr>
            <w:tcW w:w="25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hideMark/>
          </w:tcPr>
          <w:p w14:paraId="0B5E1C47" w14:textId="77777777" w:rsidR="0062001F" w:rsidRDefault="0062001F">
            <w:pPr>
              <w:spacing w:after="0"/>
              <w:rPr>
                <w:rFonts w:ascii="Arial" w:hAnsi="Arial" w:cs="Arial"/>
                <w:sz w:val="18"/>
                <w:szCs w:val="18"/>
              </w:rPr>
            </w:pPr>
            <w:r>
              <w:rPr>
                <w:rStyle w:val="NormalArialChar"/>
                <w:sz w:val="18"/>
              </w:rPr>
              <w:t>500 mg TDS</w:t>
            </w:r>
          </w:p>
        </w:tc>
        <w:tc>
          <w:tcPr>
            <w:tcW w:w="2268"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hideMark/>
          </w:tcPr>
          <w:p w14:paraId="346F7C14" w14:textId="77777777" w:rsidR="0062001F" w:rsidRDefault="0062001F">
            <w:pPr>
              <w:spacing w:after="0"/>
              <w:rPr>
                <w:rFonts w:ascii="Arial" w:hAnsi="Arial" w:cs="Arial"/>
                <w:sz w:val="18"/>
                <w:szCs w:val="18"/>
              </w:rPr>
            </w:pPr>
            <w:r>
              <w:rPr>
                <w:rFonts w:ascii="Arial" w:hAnsi="Arial" w:cs="Arial"/>
                <w:sz w:val="18"/>
                <w:szCs w:val="18"/>
              </w:rPr>
              <w:t>5 days</w:t>
            </w:r>
          </w:p>
        </w:tc>
      </w:tr>
      <w:tr w:rsidR="0062001F" w14:paraId="5A155E3A" w14:textId="77777777" w:rsidTr="0062001F">
        <w:trPr>
          <w:trHeight w:val="1417"/>
        </w:trPr>
        <w:tc>
          <w:tcPr>
            <w:tcW w:w="0" w:type="auto"/>
            <w:vMerge/>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hideMark/>
          </w:tcPr>
          <w:p w14:paraId="445FD98C" w14:textId="77777777" w:rsidR="0062001F" w:rsidRDefault="0062001F">
            <w:pPr>
              <w:spacing w:after="0"/>
              <w:rPr>
                <w:rFonts w:ascii="Arial" w:eastAsia="Times New Roman" w:hAnsi="Arial" w:cs="Arial"/>
                <w:b/>
                <w:sz w:val="18"/>
                <w:szCs w:val="18"/>
              </w:rPr>
            </w:pPr>
          </w:p>
        </w:tc>
        <w:tc>
          <w:tcPr>
            <w:tcW w:w="0" w:type="auto"/>
            <w:vMerge/>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hideMark/>
          </w:tcPr>
          <w:p w14:paraId="2C29A07C" w14:textId="77777777" w:rsidR="0062001F" w:rsidRDefault="0062001F">
            <w:pPr>
              <w:spacing w:after="0"/>
              <w:rPr>
                <w:rFonts w:ascii="Arial" w:hAnsi="Arial" w:cs="Arial"/>
                <w:b/>
                <w:sz w:val="22"/>
                <w:szCs w:val="22"/>
              </w:rPr>
            </w:pPr>
          </w:p>
        </w:tc>
        <w:tc>
          <w:tcPr>
            <w:tcW w:w="2148"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hideMark/>
          </w:tcPr>
          <w:p w14:paraId="53FE799B" w14:textId="77777777" w:rsidR="0062001F" w:rsidRDefault="0062001F">
            <w:pPr>
              <w:spacing w:after="0"/>
              <w:rPr>
                <w:rFonts w:ascii="Arial" w:hAnsi="Arial" w:cs="Arial"/>
                <w:sz w:val="18"/>
                <w:szCs w:val="18"/>
              </w:rPr>
            </w:pPr>
            <w:r>
              <w:rPr>
                <w:rFonts w:ascii="Arial" w:hAnsi="Arial" w:cs="Arial"/>
                <w:i/>
                <w:sz w:val="18"/>
                <w:szCs w:val="18"/>
              </w:rPr>
              <w:t>Penicillin allergy</w:t>
            </w:r>
            <w:r>
              <w:rPr>
                <w:rFonts w:ascii="Arial" w:hAnsi="Arial" w:cs="Arial"/>
                <w:sz w:val="18"/>
                <w:szCs w:val="18"/>
              </w:rPr>
              <w:t xml:space="preserve">: </w:t>
            </w:r>
          </w:p>
          <w:p w14:paraId="648C10DD" w14:textId="77777777" w:rsidR="0062001F" w:rsidRDefault="0062001F">
            <w:pPr>
              <w:spacing w:after="0"/>
              <w:rPr>
                <w:rFonts w:ascii="Arial" w:hAnsi="Arial" w:cs="Arial"/>
                <w:sz w:val="18"/>
                <w:szCs w:val="18"/>
              </w:rPr>
            </w:pPr>
            <w:r>
              <w:rPr>
                <w:rFonts w:ascii="Arial" w:hAnsi="Arial" w:cs="Arial"/>
                <w:sz w:val="18"/>
                <w:szCs w:val="18"/>
              </w:rPr>
              <w:t>Doxycycline</w:t>
            </w:r>
          </w:p>
        </w:tc>
        <w:tc>
          <w:tcPr>
            <w:tcW w:w="25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hideMark/>
          </w:tcPr>
          <w:p w14:paraId="6C6FDB27" w14:textId="77777777" w:rsidR="0062001F" w:rsidRDefault="0062001F">
            <w:pPr>
              <w:spacing w:after="0"/>
              <w:rPr>
                <w:rFonts w:ascii="Arial" w:hAnsi="Arial" w:cs="Arial"/>
                <w:sz w:val="18"/>
                <w:szCs w:val="18"/>
              </w:rPr>
            </w:pPr>
            <w:r>
              <w:rPr>
                <w:rFonts w:ascii="Arial" w:hAnsi="Arial" w:cs="Arial"/>
                <w:sz w:val="18"/>
                <w:szCs w:val="18"/>
              </w:rPr>
              <w:t>200 mg stat then 100 mg OD</w:t>
            </w:r>
          </w:p>
        </w:tc>
        <w:tc>
          <w:tcPr>
            <w:tcW w:w="2268"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hideMark/>
          </w:tcPr>
          <w:p w14:paraId="1A376473" w14:textId="77777777" w:rsidR="0062001F" w:rsidRDefault="0062001F">
            <w:pPr>
              <w:spacing w:after="0"/>
              <w:rPr>
                <w:rFonts w:ascii="Arial" w:hAnsi="Arial" w:cs="Arial"/>
                <w:sz w:val="20"/>
                <w:szCs w:val="20"/>
              </w:rPr>
            </w:pPr>
            <w:r>
              <w:rPr>
                <w:rFonts w:ascii="Arial" w:hAnsi="Arial" w:cs="Arial"/>
                <w:sz w:val="20"/>
                <w:szCs w:val="20"/>
              </w:rPr>
              <w:t>5 days</w:t>
            </w:r>
          </w:p>
        </w:tc>
      </w:tr>
    </w:tbl>
    <w:p w14:paraId="00CCB7BB" w14:textId="77777777" w:rsidR="0062001F" w:rsidRDefault="0062001F" w:rsidP="0062001F">
      <w:pPr>
        <w:spacing w:after="0"/>
        <w:rPr>
          <w:rFonts w:ascii="Arial" w:hAnsi="Arial" w:cs="Arial"/>
          <w:b/>
        </w:rPr>
      </w:pPr>
      <w:r>
        <w:rPr>
          <w:rFonts w:ascii="Arial" w:hAnsi="Arial" w:cs="Arial"/>
          <w:b/>
        </w:rPr>
        <w:br w:type="page"/>
      </w:r>
    </w:p>
    <w:p w14:paraId="48B1408C" w14:textId="77777777" w:rsidR="0062001F" w:rsidRDefault="0062001F" w:rsidP="0062001F">
      <w:pPr>
        <w:spacing w:after="0"/>
        <w:jc w:val="both"/>
        <w:rPr>
          <w:rFonts w:ascii="Arial" w:hAnsi="Arial" w:cs="Arial"/>
          <w:b/>
        </w:rPr>
      </w:pPr>
      <w:r>
        <w:rPr>
          <w:rFonts w:ascii="Arial" w:hAnsi="Arial" w:cs="Arial"/>
          <w:b/>
        </w:rPr>
        <w:lastRenderedPageBreak/>
        <w:t xml:space="preserve">Recommendations from NICE Guideline 120 </w:t>
      </w:r>
      <w:r>
        <w:rPr>
          <w:rFonts w:ascii="Arial" w:hAnsi="Arial" w:cs="Arial"/>
          <w:b/>
          <w:i/>
        </w:rPr>
        <w:t>Cough (acute): antimicrobial prescribing</w:t>
      </w:r>
      <w:r>
        <w:fldChar w:fldCharType="begin"/>
      </w:r>
      <w:r>
        <w:rPr>
          <w:rFonts w:ascii="Arial" w:hAnsi="Arial" w:cs="Arial"/>
          <w:b/>
          <w:i/>
        </w:rPr>
        <w:instrText xml:space="preserve"> ADDIN EN.CITE &lt;EndNote&gt;&lt;Cite&gt;&lt;Author&gt;National Institute for Health and Care Excellence&lt;/Author&gt;&lt;Year&gt;2019&lt;/Year&gt;&lt;RecNum&gt;8&lt;/RecNum&gt;&lt;DisplayText&gt;&lt;style face="superscript" font="Arial"&gt;10&lt;/style&gt;&lt;/DisplayText&gt;&lt;record&gt;&lt;rec-number&gt;8&lt;/rec-number&gt;&lt;foreign-keys&gt;&lt;key app="EN" db-id="a0d25p9xx92dv2eezvkve9x1f0w5wzvxwa22" timestamp="1631098146"&gt;8&lt;/key&gt;&lt;/foreign-keys&gt;&lt;ref-type name="Electronic Article"&gt;43&lt;/ref-type&gt;&lt;contributors&gt;&lt;authors&gt;&lt;author&gt;National Institute for Health and Care Excellence,&lt;/author&gt;&lt;/authors&gt;&lt;/contributors&gt;&lt;titles&gt;&lt;title&gt;NICE Guideline 120. Cough (acute): antimicrobial prescribing&lt;/title&gt;&lt;/titles&gt;&lt;dates&gt;&lt;year&gt;2019&lt;/year&gt;&lt;pub-dates&gt;&lt;date&gt;September 2021&lt;/date&gt;&lt;/pub-dates&gt;&lt;/dates&gt;&lt;urls&gt;&lt;related-urls&gt;&lt;url&gt;&lt;style face="underline" font="default" size="100%"&gt;https://www.nice.org.uk/guidance/ng120&lt;/style&gt;&lt;/url&gt;&lt;/related-urls&gt;&lt;/urls&gt;&lt;/record&gt;&lt;/Cite&gt;&lt;/EndNote&gt;</w:instrText>
      </w:r>
      <w:r>
        <w:fldChar w:fldCharType="separate"/>
      </w:r>
      <w:r>
        <w:rPr>
          <w:rFonts w:ascii="Arial" w:hAnsi="Arial" w:cs="Arial"/>
          <w:b/>
          <w:i/>
          <w:noProof/>
          <w:vertAlign w:val="superscript"/>
        </w:rPr>
        <w:t>10</w:t>
      </w:r>
      <w:r>
        <w:fldChar w:fldCharType="end"/>
      </w:r>
    </w:p>
    <w:p w14:paraId="53061CDE" w14:textId="77777777" w:rsidR="0062001F" w:rsidRDefault="0062001F" w:rsidP="0062001F">
      <w:pPr>
        <w:spacing w:after="0"/>
        <w:jc w:val="both"/>
        <w:rPr>
          <w:rFonts w:ascii="Arial" w:hAnsi="Arial" w:cs="Arial"/>
          <w:i/>
          <w:sz w:val="14"/>
        </w:rPr>
      </w:pPr>
    </w:p>
    <w:p w14:paraId="2C8E4611" w14:textId="77777777" w:rsidR="0062001F" w:rsidRDefault="0062001F" w:rsidP="0062001F">
      <w:pPr>
        <w:spacing w:after="0"/>
        <w:jc w:val="both"/>
        <w:rPr>
          <w:rFonts w:ascii="Arial" w:hAnsi="Arial" w:cs="Arial"/>
          <w:i/>
        </w:rPr>
      </w:pPr>
      <w:r>
        <w:rPr>
          <w:rFonts w:ascii="Arial" w:hAnsi="Arial" w:cs="Arial"/>
          <w:i/>
        </w:rPr>
        <w:t>Do not offer an antibiotic to treat an acute cough associated with an upper respiratory tract infection in people who are not systemically very unwell or at higher risk of complications. Give advice about why an antibiotic is not needed.</w:t>
      </w:r>
    </w:p>
    <w:p w14:paraId="6922D6B6" w14:textId="77777777" w:rsidR="0062001F" w:rsidRDefault="0062001F" w:rsidP="0062001F">
      <w:pPr>
        <w:spacing w:after="0"/>
        <w:jc w:val="both"/>
        <w:rPr>
          <w:rFonts w:ascii="Arial" w:hAnsi="Arial" w:cs="Arial"/>
          <w:i/>
          <w:sz w:val="14"/>
        </w:rPr>
      </w:pPr>
    </w:p>
    <w:p w14:paraId="7893EA77" w14:textId="77777777" w:rsidR="0062001F" w:rsidRDefault="0062001F" w:rsidP="0062001F">
      <w:pPr>
        <w:spacing w:after="0"/>
        <w:jc w:val="both"/>
        <w:rPr>
          <w:rFonts w:ascii="Arial" w:hAnsi="Arial" w:cs="Arial"/>
          <w:b/>
          <w:bCs/>
          <w:i/>
        </w:rPr>
      </w:pPr>
      <w:r>
        <w:rPr>
          <w:rFonts w:ascii="Arial" w:hAnsi="Arial" w:cs="Arial"/>
          <w:b/>
          <w:bCs/>
          <w:i/>
        </w:rPr>
        <w:t>Acute cough associated with acute bronchitis</w:t>
      </w:r>
    </w:p>
    <w:p w14:paraId="5D96DC14" w14:textId="77777777" w:rsidR="0062001F" w:rsidRDefault="0062001F" w:rsidP="0062001F">
      <w:pPr>
        <w:spacing w:after="0"/>
        <w:jc w:val="both"/>
        <w:rPr>
          <w:rFonts w:ascii="Arial" w:hAnsi="Arial" w:cs="Arial"/>
          <w:i/>
        </w:rPr>
      </w:pPr>
      <w:r>
        <w:rPr>
          <w:rFonts w:ascii="Arial" w:hAnsi="Arial" w:cs="Arial"/>
          <w:i/>
        </w:rPr>
        <w:t>Do not routinely offer an antibiotic to treat an acute cough associated with acute bronchitis in people who are not systemically very unwell or at higher risk of complications.</w:t>
      </w:r>
    </w:p>
    <w:p w14:paraId="7F85C70D" w14:textId="77777777" w:rsidR="0062001F" w:rsidRDefault="0062001F" w:rsidP="0062001F">
      <w:pPr>
        <w:spacing w:after="0"/>
        <w:jc w:val="both"/>
        <w:rPr>
          <w:rFonts w:ascii="Arial" w:hAnsi="Arial" w:cs="Arial"/>
          <w:i/>
        </w:rPr>
      </w:pPr>
      <w:r>
        <w:rPr>
          <w:rFonts w:ascii="Arial" w:hAnsi="Arial" w:cs="Arial"/>
          <w:i/>
        </w:rPr>
        <w:t>Be aware that:</w:t>
      </w:r>
    </w:p>
    <w:p w14:paraId="4A322B1E" w14:textId="77777777" w:rsidR="0062001F" w:rsidRDefault="0062001F" w:rsidP="0062001F">
      <w:pPr>
        <w:numPr>
          <w:ilvl w:val="0"/>
          <w:numId w:val="40"/>
        </w:numPr>
        <w:spacing w:after="0"/>
        <w:jc w:val="both"/>
        <w:rPr>
          <w:rFonts w:ascii="Arial" w:hAnsi="Arial" w:cs="Arial"/>
          <w:i/>
        </w:rPr>
      </w:pPr>
      <w:r>
        <w:rPr>
          <w:rFonts w:ascii="Arial" w:hAnsi="Arial" w:cs="Arial"/>
          <w:i/>
        </w:rPr>
        <w:t>antibiotics do not improve the overall clinical condition of people with acute bronchitis</w:t>
      </w:r>
    </w:p>
    <w:p w14:paraId="01ACFF3C" w14:textId="77777777" w:rsidR="0062001F" w:rsidRDefault="0062001F" w:rsidP="0062001F">
      <w:pPr>
        <w:numPr>
          <w:ilvl w:val="0"/>
          <w:numId w:val="40"/>
        </w:numPr>
        <w:spacing w:after="0"/>
        <w:jc w:val="both"/>
        <w:rPr>
          <w:rFonts w:ascii="Arial" w:hAnsi="Arial" w:cs="Arial"/>
          <w:i/>
        </w:rPr>
      </w:pPr>
      <w:r>
        <w:rPr>
          <w:rFonts w:ascii="Arial" w:hAnsi="Arial" w:cs="Arial"/>
          <w:i/>
        </w:rPr>
        <w:t>antibiotics make little difference to how long symptoms of acute bronchitis last (on average they shorten cough duration by about half a day)</w:t>
      </w:r>
    </w:p>
    <w:p w14:paraId="64C85266" w14:textId="77777777" w:rsidR="0062001F" w:rsidRDefault="0062001F" w:rsidP="0062001F">
      <w:pPr>
        <w:numPr>
          <w:ilvl w:val="0"/>
          <w:numId w:val="40"/>
        </w:numPr>
        <w:spacing w:after="0"/>
        <w:jc w:val="both"/>
        <w:rPr>
          <w:rFonts w:ascii="Arial" w:hAnsi="Arial" w:cs="Arial"/>
          <w:i/>
        </w:rPr>
      </w:pPr>
      <w:r>
        <w:rPr>
          <w:rFonts w:ascii="Arial" w:hAnsi="Arial" w:cs="Arial"/>
          <w:i/>
        </w:rPr>
        <w:t>antibiotics have possible adverse effects, particularly diarrhoea and nausea.</w:t>
      </w:r>
    </w:p>
    <w:p w14:paraId="740DF656" w14:textId="77777777" w:rsidR="0062001F" w:rsidRDefault="0062001F" w:rsidP="0062001F">
      <w:pPr>
        <w:spacing w:after="0"/>
        <w:jc w:val="both"/>
        <w:rPr>
          <w:rFonts w:ascii="Arial" w:hAnsi="Arial" w:cs="Arial"/>
          <w:i/>
          <w:sz w:val="14"/>
        </w:rPr>
      </w:pPr>
    </w:p>
    <w:p w14:paraId="56B02592" w14:textId="77777777" w:rsidR="0062001F" w:rsidRDefault="0062001F" w:rsidP="0062001F">
      <w:pPr>
        <w:spacing w:after="0"/>
        <w:jc w:val="both"/>
        <w:rPr>
          <w:rFonts w:ascii="Arial" w:hAnsi="Arial" w:cs="Arial"/>
          <w:i/>
        </w:rPr>
      </w:pPr>
      <w:r>
        <w:rPr>
          <w:rFonts w:ascii="Arial" w:hAnsi="Arial" w:cs="Arial"/>
          <w:i/>
        </w:rPr>
        <w:t>When no antibiotic prescription is given, give advice about why an antibiotic is not needed.</w:t>
      </w:r>
    </w:p>
    <w:p w14:paraId="3E9E3445" w14:textId="77777777" w:rsidR="0062001F" w:rsidRDefault="0062001F" w:rsidP="0062001F">
      <w:pPr>
        <w:spacing w:after="0"/>
        <w:jc w:val="both"/>
        <w:rPr>
          <w:rFonts w:ascii="Arial" w:hAnsi="Arial" w:cs="Arial"/>
          <w:i/>
          <w:sz w:val="14"/>
        </w:rPr>
      </w:pPr>
    </w:p>
    <w:p w14:paraId="564819ED" w14:textId="77777777" w:rsidR="0062001F" w:rsidRDefault="0062001F" w:rsidP="0062001F">
      <w:pPr>
        <w:spacing w:after="0"/>
        <w:jc w:val="both"/>
        <w:rPr>
          <w:rFonts w:ascii="Arial" w:hAnsi="Arial" w:cs="Arial"/>
          <w:i/>
        </w:rPr>
      </w:pPr>
      <w:r>
        <w:rPr>
          <w:rFonts w:ascii="Arial" w:hAnsi="Arial" w:cs="Arial"/>
          <w:i/>
        </w:rPr>
        <w:t>If an antibiotic prescription is given, give advice about possible adverse effects of the antibiotic, particularly diarrhoea and nausea.</w:t>
      </w:r>
    </w:p>
    <w:p w14:paraId="2717714A" w14:textId="77777777" w:rsidR="0062001F" w:rsidRDefault="0062001F" w:rsidP="0062001F">
      <w:pPr>
        <w:spacing w:after="0"/>
        <w:jc w:val="both"/>
        <w:rPr>
          <w:rFonts w:ascii="Arial" w:hAnsi="Arial" w:cs="Arial"/>
          <w:i/>
          <w:sz w:val="14"/>
        </w:rPr>
      </w:pPr>
    </w:p>
    <w:p w14:paraId="4961F5B4" w14:textId="77777777" w:rsidR="0062001F" w:rsidRDefault="0062001F" w:rsidP="0062001F">
      <w:pPr>
        <w:spacing w:after="0"/>
        <w:jc w:val="both"/>
        <w:rPr>
          <w:rFonts w:ascii="Arial" w:hAnsi="Arial" w:cs="Arial"/>
          <w:b/>
          <w:bCs/>
          <w:i/>
        </w:rPr>
      </w:pPr>
      <w:r>
        <w:rPr>
          <w:rFonts w:ascii="Arial" w:hAnsi="Arial" w:cs="Arial"/>
          <w:b/>
          <w:bCs/>
          <w:i/>
        </w:rPr>
        <w:t>Acute cough in people who are systemically very unwell or at higher risk of complications</w:t>
      </w:r>
    </w:p>
    <w:p w14:paraId="4E1BE1B7" w14:textId="77777777" w:rsidR="0062001F" w:rsidRDefault="0062001F" w:rsidP="0062001F">
      <w:pPr>
        <w:spacing w:after="0"/>
        <w:jc w:val="both"/>
        <w:rPr>
          <w:rFonts w:ascii="Arial" w:hAnsi="Arial" w:cs="Arial"/>
          <w:i/>
        </w:rPr>
      </w:pPr>
      <w:r>
        <w:rPr>
          <w:rFonts w:ascii="Arial" w:hAnsi="Arial" w:cs="Arial"/>
          <w:i/>
        </w:rPr>
        <w:t>For people with an acute cough who are identified as systemically very unwell (ideally at a face</w:t>
      </w:r>
      <w:r>
        <w:rPr>
          <w:rFonts w:ascii="Arial" w:hAnsi="Arial" w:cs="Arial"/>
          <w:i/>
        </w:rPr>
        <w:noBreakHyphen/>
        <w:t>to</w:t>
      </w:r>
      <w:r>
        <w:rPr>
          <w:rFonts w:ascii="Arial" w:hAnsi="Arial" w:cs="Arial"/>
          <w:i/>
        </w:rPr>
        <w:noBreakHyphen/>
        <w:t>face clinical examination), offer an immediate antibiotic prescription.</w:t>
      </w:r>
    </w:p>
    <w:p w14:paraId="1EAF15D4" w14:textId="77777777" w:rsidR="0062001F" w:rsidRDefault="0062001F" w:rsidP="0062001F">
      <w:pPr>
        <w:spacing w:after="0"/>
        <w:jc w:val="both"/>
        <w:rPr>
          <w:rFonts w:ascii="Arial" w:hAnsi="Arial" w:cs="Arial"/>
          <w:i/>
          <w:sz w:val="14"/>
        </w:rPr>
      </w:pPr>
    </w:p>
    <w:p w14:paraId="3DE53285" w14:textId="77777777" w:rsidR="0062001F" w:rsidRDefault="0062001F" w:rsidP="0062001F">
      <w:pPr>
        <w:spacing w:after="0"/>
        <w:jc w:val="both"/>
        <w:rPr>
          <w:rFonts w:ascii="Arial" w:hAnsi="Arial" w:cs="Arial"/>
          <w:i/>
        </w:rPr>
      </w:pPr>
      <w:r>
        <w:rPr>
          <w:rFonts w:ascii="Arial" w:hAnsi="Arial" w:cs="Arial"/>
          <w:i/>
        </w:rPr>
        <w:t>Be aware that people with an acute cough may be at higher risk of complications if they:</w:t>
      </w:r>
    </w:p>
    <w:p w14:paraId="1CCFDD41" w14:textId="77777777" w:rsidR="0062001F" w:rsidRDefault="0062001F" w:rsidP="0062001F">
      <w:pPr>
        <w:numPr>
          <w:ilvl w:val="0"/>
          <w:numId w:val="41"/>
        </w:numPr>
        <w:spacing w:after="0"/>
        <w:jc w:val="both"/>
        <w:rPr>
          <w:rFonts w:ascii="Arial" w:hAnsi="Arial" w:cs="Arial"/>
          <w:i/>
        </w:rPr>
      </w:pPr>
      <w:r>
        <w:rPr>
          <w:rFonts w:ascii="Arial" w:hAnsi="Arial" w:cs="Arial"/>
          <w:i/>
        </w:rPr>
        <w:t>have a pre-existing comorbidity, such as significant heart, lung, renal, liver or neuromuscular disease, immunosuppression or cystic fibrosis</w:t>
      </w:r>
    </w:p>
    <w:p w14:paraId="6D67BE48" w14:textId="77777777" w:rsidR="0062001F" w:rsidRDefault="0062001F" w:rsidP="0062001F">
      <w:pPr>
        <w:numPr>
          <w:ilvl w:val="0"/>
          <w:numId w:val="41"/>
        </w:numPr>
        <w:spacing w:after="0"/>
        <w:jc w:val="both"/>
        <w:rPr>
          <w:rFonts w:ascii="Arial" w:hAnsi="Arial" w:cs="Arial"/>
          <w:i/>
        </w:rPr>
      </w:pPr>
      <w:r>
        <w:rPr>
          <w:rFonts w:ascii="Arial" w:hAnsi="Arial" w:cs="Arial"/>
          <w:i/>
        </w:rPr>
        <w:t>are young children who were born prematurely</w:t>
      </w:r>
    </w:p>
    <w:p w14:paraId="3FFBCEC9" w14:textId="77777777" w:rsidR="0062001F" w:rsidRDefault="0062001F" w:rsidP="0062001F">
      <w:pPr>
        <w:numPr>
          <w:ilvl w:val="0"/>
          <w:numId w:val="41"/>
        </w:numPr>
        <w:spacing w:after="0"/>
        <w:jc w:val="both"/>
        <w:rPr>
          <w:rFonts w:ascii="Arial" w:hAnsi="Arial" w:cs="Arial"/>
          <w:i/>
        </w:rPr>
      </w:pPr>
      <w:r>
        <w:rPr>
          <w:rFonts w:ascii="Arial" w:hAnsi="Arial" w:cs="Arial"/>
          <w:i/>
        </w:rPr>
        <w:t>are older than 65 years with 2 or more of the following criteria, or older than 80 years with 1 or more of the following criteria:</w:t>
      </w:r>
    </w:p>
    <w:p w14:paraId="3A38CDF6" w14:textId="77777777" w:rsidR="0062001F" w:rsidRDefault="0062001F" w:rsidP="0062001F">
      <w:pPr>
        <w:numPr>
          <w:ilvl w:val="1"/>
          <w:numId w:val="41"/>
        </w:numPr>
        <w:spacing w:after="0"/>
        <w:jc w:val="both"/>
        <w:rPr>
          <w:rFonts w:ascii="Arial" w:hAnsi="Arial" w:cs="Arial"/>
          <w:i/>
        </w:rPr>
      </w:pPr>
      <w:r>
        <w:rPr>
          <w:rFonts w:ascii="Arial" w:hAnsi="Arial" w:cs="Arial"/>
          <w:i/>
        </w:rPr>
        <w:t>hospitalisation in previous year</w:t>
      </w:r>
    </w:p>
    <w:p w14:paraId="30422126" w14:textId="77777777" w:rsidR="0062001F" w:rsidRDefault="0062001F" w:rsidP="0062001F">
      <w:pPr>
        <w:numPr>
          <w:ilvl w:val="1"/>
          <w:numId w:val="41"/>
        </w:numPr>
        <w:spacing w:after="0"/>
        <w:jc w:val="both"/>
        <w:rPr>
          <w:rFonts w:ascii="Arial" w:hAnsi="Arial" w:cs="Arial"/>
          <w:i/>
        </w:rPr>
      </w:pPr>
      <w:r>
        <w:rPr>
          <w:rFonts w:ascii="Arial" w:hAnsi="Arial" w:cs="Arial"/>
          <w:i/>
        </w:rPr>
        <w:t>type 1 or type 2 diabetes</w:t>
      </w:r>
    </w:p>
    <w:p w14:paraId="73FE6CEB" w14:textId="77777777" w:rsidR="0062001F" w:rsidRDefault="0062001F" w:rsidP="0062001F">
      <w:pPr>
        <w:numPr>
          <w:ilvl w:val="1"/>
          <w:numId w:val="41"/>
        </w:numPr>
        <w:spacing w:after="0"/>
        <w:jc w:val="both"/>
        <w:rPr>
          <w:rFonts w:ascii="Arial" w:hAnsi="Arial" w:cs="Arial"/>
          <w:i/>
        </w:rPr>
      </w:pPr>
      <w:r>
        <w:rPr>
          <w:rFonts w:ascii="Arial" w:hAnsi="Arial" w:cs="Arial"/>
          <w:i/>
        </w:rPr>
        <w:t>history of congestive heart failure</w:t>
      </w:r>
    </w:p>
    <w:p w14:paraId="02A56378" w14:textId="77777777" w:rsidR="0062001F" w:rsidRDefault="0062001F" w:rsidP="0062001F">
      <w:pPr>
        <w:numPr>
          <w:ilvl w:val="1"/>
          <w:numId w:val="41"/>
        </w:numPr>
        <w:spacing w:after="0"/>
        <w:jc w:val="both"/>
        <w:rPr>
          <w:rFonts w:ascii="Arial" w:hAnsi="Arial" w:cs="Arial"/>
          <w:i/>
        </w:rPr>
      </w:pPr>
      <w:r>
        <w:rPr>
          <w:rFonts w:ascii="Arial" w:hAnsi="Arial" w:cs="Arial"/>
          <w:i/>
        </w:rPr>
        <w:t>current use of oral corticosteroids.</w:t>
      </w:r>
    </w:p>
    <w:p w14:paraId="1DE59BE2" w14:textId="77777777" w:rsidR="0062001F" w:rsidRDefault="0062001F" w:rsidP="0062001F">
      <w:pPr>
        <w:spacing w:after="0"/>
        <w:ind w:left="1440"/>
        <w:jc w:val="both"/>
        <w:rPr>
          <w:rFonts w:ascii="Arial" w:hAnsi="Arial" w:cs="Arial"/>
          <w:i/>
          <w:sz w:val="14"/>
        </w:rPr>
      </w:pPr>
    </w:p>
    <w:p w14:paraId="0C99E3CE" w14:textId="77777777" w:rsidR="0062001F" w:rsidRDefault="0062001F" w:rsidP="0062001F">
      <w:pPr>
        <w:spacing w:after="0"/>
        <w:jc w:val="both"/>
        <w:rPr>
          <w:rFonts w:ascii="Arial" w:hAnsi="Arial" w:cs="Arial"/>
          <w:i/>
        </w:rPr>
      </w:pPr>
      <w:r>
        <w:rPr>
          <w:rFonts w:ascii="Arial" w:hAnsi="Arial" w:cs="Arial"/>
          <w:i/>
        </w:rPr>
        <w:t>For people with an acute cough who are identified as at higher risk of complications (ideally at a face</w:t>
      </w:r>
      <w:r>
        <w:rPr>
          <w:rFonts w:ascii="Arial" w:hAnsi="Arial" w:cs="Arial"/>
          <w:i/>
        </w:rPr>
        <w:noBreakHyphen/>
        <w:t>to</w:t>
      </w:r>
      <w:r>
        <w:rPr>
          <w:rFonts w:ascii="Arial" w:hAnsi="Arial" w:cs="Arial"/>
          <w:i/>
        </w:rPr>
        <w:noBreakHyphen/>
        <w:t>face clinical examination), consider:</w:t>
      </w:r>
    </w:p>
    <w:p w14:paraId="06C510E2" w14:textId="77777777" w:rsidR="0062001F" w:rsidRDefault="0062001F" w:rsidP="0062001F">
      <w:pPr>
        <w:numPr>
          <w:ilvl w:val="0"/>
          <w:numId w:val="42"/>
        </w:numPr>
        <w:spacing w:after="0"/>
        <w:jc w:val="both"/>
        <w:rPr>
          <w:rFonts w:ascii="Arial" w:hAnsi="Arial" w:cs="Arial"/>
          <w:i/>
        </w:rPr>
      </w:pPr>
      <w:r>
        <w:rPr>
          <w:rFonts w:ascii="Arial" w:hAnsi="Arial" w:cs="Arial"/>
          <w:i/>
        </w:rPr>
        <w:t xml:space="preserve">an immediate antibiotic prescription </w:t>
      </w:r>
      <w:r>
        <w:rPr>
          <w:rFonts w:ascii="Arial" w:hAnsi="Arial" w:cs="Arial"/>
          <w:b/>
          <w:bCs/>
          <w:i/>
        </w:rPr>
        <w:t>or</w:t>
      </w:r>
    </w:p>
    <w:p w14:paraId="512566AC" w14:textId="77777777" w:rsidR="0062001F" w:rsidRDefault="0062001F" w:rsidP="0062001F">
      <w:pPr>
        <w:numPr>
          <w:ilvl w:val="0"/>
          <w:numId w:val="42"/>
        </w:numPr>
        <w:spacing w:after="0"/>
        <w:jc w:val="both"/>
        <w:rPr>
          <w:rFonts w:ascii="Arial" w:hAnsi="Arial" w:cs="Arial"/>
          <w:i/>
        </w:rPr>
      </w:pPr>
      <w:r>
        <w:rPr>
          <w:rFonts w:ascii="Arial" w:hAnsi="Arial" w:cs="Arial"/>
          <w:i/>
        </w:rPr>
        <w:t>a back-up antibiotic prescription.</w:t>
      </w:r>
    </w:p>
    <w:p w14:paraId="22E0B3A5" w14:textId="77777777" w:rsidR="0062001F" w:rsidRDefault="0062001F" w:rsidP="0062001F">
      <w:pPr>
        <w:spacing w:after="0"/>
        <w:jc w:val="both"/>
        <w:rPr>
          <w:rFonts w:ascii="Arial" w:hAnsi="Arial" w:cs="Arial"/>
          <w:i/>
          <w:sz w:val="14"/>
        </w:rPr>
      </w:pPr>
    </w:p>
    <w:p w14:paraId="21588EA5" w14:textId="77777777" w:rsidR="0062001F" w:rsidRDefault="0062001F" w:rsidP="0062001F">
      <w:pPr>
        <w:spacing w:after="0"/>
        <w:jc w:val="both"/>
        <w:rPr>
          <w:rFonts w:ascii="Arial" w:hAnsi="Arial" w:cs="Arial"/>
          <w:i/>
        </w:rPr>
      </w:pPr>
      <w:r>
        <w:rPr>
          <w:rFonts w:ascii="Arial" w:hAnsi="Arial" w:cs="Arial"/>
          <w:i/>
        </w:rPr>
        <w:t>When an immediate antibiotic prescription is given, give advice about possible adverse effects of the antibiotic, particularly diarrhoea and nausea.</w:t>
      </w:r>
    </w:p>
    <w:p w14:paraId="5D651147" w14:textId="77777777" w:rsidR="0062001F" w:rsidRDefault="0062001F" w:rsidP="0062001F">
      <w:pPr>
        <w:spacing w:after="0"/>
        <w:jc w:val="both"/>
        <w:rPr>
          <w:rFonts w:ascii="Arial" w:hAnsi="Arial" w:cs="Arial"/>
          <w:i/>
        </w:rPr>
      </w:pPr>
      <w:r>
        <w:rPr>
          <w:rFonts w:ascii="Arial" w:hAnsi="Arial" w:cs="Arial"/>
          <w:i/>
        </w:rPr>
        <w:lastRenderedPageBreak/>
        <w:t>When a back-up antibiotic prescription is given, give advice about:</w:t>
      </w:r>
    </w:p>
    <w:p w14:paraId="0954B99F" w14:textId="77777777" w:rsidR="0062001F" w:rsidRDefault="0062001F" w:rsidP="0062001F">
      <w:pPr>
        <w:numPr>
          <w:ilvl w:val="0"/>
          <w:numId w:val="43"/>
        </w:numPr>
        <w:spacing w:after="0"/>
        <w:jc w:val="both"/>
        <w:rPr>
          <w:rFonts w:ascii="Arial" w:hAnsi="Arial" w:cs="Arial"/>
          <w:i/>
        </w:rPr>
      </w:pPr>
      <w:r>
        <w:rPr>
          <w:rFonts w:ascii="Arial" w:hAnsi="Arial" w:cs="Arial"/>
          <w:i/>
        </w:rPr>
        <w:t>an antibiotic not being needed immediately</w:t>
      </w:r>
    </w:p>
    <w:p w14:paraId="1261C0A9" w14:textId="77777777" w:rsidR="0062001F" w:rsidRDefault="0062001F" w:rsidP="0062001F">
      <w:pPr>
        <w:numPr>
          <w:ilvl w:val="0"/>
          <w:numId w:val="43"/>
        </w:numPr>
        <w:spacing w:after="0"/>
        <w:jc w:val="both"/>
        <w:rPr>
          <w:rFonts w:ascii="Arial" w:hAnsi="Arial" w:cs="Arial"/>
          <w:i/>
        </w:rPr>
      </w:pPr>
      <w:r>
        <w:rPr>
          <w:rFonts w:ascii="Arial" w:hAnsi="Arial" w:cs="Arial"/>
          <w:i/>
        </w:rPr>
        <w:t>using the back-up prescription if symptoms worsen rapidly or significantly at any time.</w:t>
      </w:r>
    </w:p>
    <w:p w14:paraId="4B28DA34" w14:textId="77777777" w:rsidR="0062001F" w:rsidRDefault="0062001F" w:rsidP="0062001F">
      <w:pPr>
        <w:spacing w:after="0"/>
        <w:jc w:val="both"/>
        <w:rPr>
          <w:rFonts w:ascii="Arial" w:hAnsi="Arial" w:cs="Arial"/>
          <w:sz w:val="20"/>
        </w:rPr>
      </w:pPr>
    </w:p>
    <w:p w14:paraId="7947C950" w14:textId="77777777" w:rsidR="0062001F" w:rsidRDefault="0062001F" w:rsidP="0062001F">
      <w:pPr>
        <w:spacing w:after="0"/>
        <w:rPr>
          <w:rFonts w:ascii="Arial" w:hAnsi="Arial" w:cs="Arial"/>
          <w:b/>
        </w:rPr>
      </w:pPr>
      <w:r>
        <w:rPr>
          <w:rFonts w:ascii="Arial" w:hAnsi="Arial" w:cs="Arial"/>
          <w:b/>
        </w:rPr>
        <w:t>Back-up delayed prescribing</w:t>
      </w:r>
    </w:p>
    <w:p w14:paraId="52030CC1" w14:textId="77777777" w:rsidR="0062001F" w:rsidRDefault="0062001F" w:rsidP="0062001F">
      <w:pPr>
        <w:spacing w:after="0"/>
        <w:rPr>
          <w:rFonts w:ascii="Arial" w:hAnsi="Arial" w:cs="Arial"/>
        </w:rPr>
      </w:pPr>
      <w:r>
        <w:rPr>
          <w:rFonts w:ascii="Arial" w:hAnsi="Arial" w:cs="Arial"/>
        </w:rPr>
        <w:t xml:space="preserve">It has been suggested that asking the patient to return to the practice reception or a nominated pharmacy is more effective than handing the back-up delayed prescription to the patient. An agreement with the pharmacist to return uncollected prescriptions can be informative for the prescriber. </w:t>
      </w:r>
    </w:p>
    <w:p w14:paraId="5A0D2A58" w14:textId="77777777" w:rsidR="0062001F" w:rsidRDefault="0062001F" w:rsidP="0062001F">
      <w:pPr>
        <w:spacing w:after="0"/>
        <w:rPr>
          <w:rFonts w:ascii="Arial" w:hAnsi="Arial" w:cs="Arial"/>
          <w:sz w:val="20"/>
        </w:rPr>
      </w:pPr>
    </w:p>
    <w:p w14:paraId="461E50D4" w14:textId="77777777" w:rsidR="0062001F" w:rsidRDefault="0062001F" w:rsidP="0062001F">
      <w:pPr>
        <w:spacing w:after="0"/>
        <w:rPr>
          <w:rFonts w:ascii="Arial" w:hAnsi="Arial" w:cs="Arial"/>
        </w:rPr>
      </w:pPr>
      <w:r>
        <w:rPr>
          <w:rFonts w:ascii="Arial" w:hAnsi="Arial" w:cs="Arial"/>
        </w:rPr>
        <w:t>Information for the patient can be issued during a consultation to support no prescribing or back-up delayed prescribing.</w:t>
      </w:r>
    </w:p>
    <w:p w14:paraId="140FAD36" w14:textId="77777777" w:rsidR="0062001F" w:rsidRDefault="0062001F" w:rsidP="0062001F">
      <w:pPr>
        <w:spacing w:after="0"/>
        <w:rPr>
          <w:rFonts w:ascii="Arial" w:hAnsi="Arial" w:cs="Arial"/>
          <w:sz w:val="20"/>
        </w:rPr>
      </w:pPr>
    </w:p>
    <w:p w14:paraId="38749C14" w14:textId="77777777" w:rsidR="0062001F" w:rsidRDefault="0062001F" w:rsidP="0062001F">
      <w:pPr>
        <w:spacing w:after="0"/>
        <w:jc w:val="both"/>
        <w:rPr>
          <w:rFonts w:ascii="Arial" w:hAnsi="Arial" w:cs="Arial"/>
          <w:b/>
        </w:rPr>
      </w:pPr>
      <w:r>
        <w:rPr>
          <w:rFonts w:ascii="Arial" w:hAnsi="Arial" w:cs="Arial"/>
          <w:b/>
        </w:rPr>
        <w:t>Method</w:t>
      </w:r>
    </w:p>
    <w:p w14:paraId="6C946C3A" w14:textId="289B6131" w:rsidR="0062001F" w:rsidRPr="0034255E" w:rsidRDefault="0062001F" w:rsidP="0062001F">
      <w:pPr>
        <w:spacing w:after="0"/>
        <w:jc w:val="both"/>
        <w:rPr>
          <w:rFonts w:ascii="Arial" w:hAnsi="Arial" w:cs="Arial"/>
        </w:rPr>
      </w:pPr>
      <w:r w:rsidRPr="0034255E">
        <w:rPr>
          <w:rFonts w:ascii="Arial" w:hAnsi="Arial" w:cs="Arial"/>
        </w:rPr>
        <w:t xml:space="preserve">Assess a reasonable sample of records both adults and children, with a diagnosis of acute cough/acute bronchitis (see section on </w:t>
      </w:r>
      <w:hyperlink r:id="rId14" w:history="1">
        <w:r w:rsidRPr="0034255E">
          <w:rPr>
            <w:rStyle w:val="Hyperlink"/>
            <w:rFonts w:ascii="Arial" w:hAnsi="Arial" w:cs="Arial"/>
          </w:rPr>
          <w:t>Sample size</w:t>
        </w:r>
      </w:hyperlink>
      <w:r w:rsidRPr="0034255E">
        <w:rPr>
          <w:rFonts w:ascii="Arial" w:hAnsi="Arial" w:cs="Arial"/>
        </w:rPr>
        <w:t xml:space="preserve">). To identify the sample, perform a search using an appropriate selection of the following Read Codes: </w:t>
      </w:r>
    </w:p>
    <w:p w14:paraId="1508D96B" w14:textId="77777777" w:rsidR="0062001F" w:rsidRDefault="0062001F" w:rsidP="0062001F">
      <w:pPr>
        <w:spacing w:after="0"/>
        <w:jc w:val="both"/>
        <w:rPr>
          <w:rFonts w:ascii="Arial" w:hAnsi="Arial" w:cs="Arial"/>
          <w:sz w:val="20"/>
        </w:rPr>
      </w:pP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1134"/>
        <w:gridCol w:w="7079"/>
        <w:gridCol w:w="1142"/>
        <w:gridCol w:w="5217"/>
      </w:tblGrid>
      <w:tr w:rsidR="0062001F" w14:paraId="0BD97358" w14:textId="77777777" w:rsidTr="0062001F">
        <w:tc>
          <w:tcPr>
            <w:tcW w:w="389" w:type="pct"/>
            <w:vAlign w:val="center"/>
            <w:hideMark/>
          </w:tcPr>
          <w:p w14:paraId="0F89AA87" w14:textId="77777777" w:rsidR="0062001F" w:rsidRDefault="0062001F">
            <w:pPr>
              <w:spacing w:after="0"/>
              <w:jc w:val="both"/>
              <w:rPr>
                <w:rFonts w:ascii="Arial" w:hAnsi="Arial" w:cs="Arial"/>
              </w:rPr>
            </w:pPr>
            <w:r>
              <w:rPr>
                <w:rFonts w:ascii="Arial" w:hAnsi="Arial" w:cs="Arial"/>
                <w:color w:val="000000"/>
              </w:rPr>
              <w:t>171</w:t>
            </w:r>
          </w:p>
        </w:tc>
        <w:tc>
          <w:tcPr>
            <w:tcW w:w="2429" w:type="pct"/>
            <w:vAlign w:val="center"/>
            <w:hideMark/>
          </w:tcPr>
          <w:p w14:paraId="2F5FA98D" w14:textId="77777777" w:rsidR="0062001F" w:rsidRDefault="0062001F">
            <w:pPr>
              <w:spacing w:after="0"/>
              <w:jc w:val="both"/>
              <w:rPr>
                <w:rFonts w:ascii="Arial" w:hAnsi="Arial" w:cs="Arial"/>
              </w:rPr>
            </w:pPr>
            <w:r>
              <w:rPr>
                <w:rFonts w:ascii="Arial" w:hAnsi="Arial" w:cs="Arial"/>
                <w:color w:val="000000"/>
              </w:rPr>
              <w:t>Cough</w:t>
            </w:r>
          </w:p>
        </w:tc>
        <w:tc>
          <w:tcPr>
            <w:tcW w:w="392" w:type="pct"/>
            <w:vAlign w:val="center"/>
            <w:hideMark/>
          </w:tcPr>
          <w:p w14:paraId="03F85C05" w14:textId="77777777" w:rsidR="0062001F" w:rsidRDefault="0062001F">
            <w:pPr>
              <w:spacing w:after="0"/>
              <w:jc w:val="both"/>
              <w:rPr>
                <w:rFonts w:ascii="Arial" w:hAnsi="Arial" w:cs="Arial"/>
              </w:rPr>
            </w:pPr>
            <w:r>
              <w:rPr>
                <w:rFonts w:ascii="Arial" w:hAnsi="Arial" w:cs="Arial"/>
                <w:color w:val="000000"/>
              </w:rPr>
              <w:t>H062</w:t>
            </w:r>
          </w:p>
        </w:tc>
        <w:tc>
          <w:tcPr>
            <w:tcW w:w="1790" w:type="pct"/>
            <w:vAlign w:val="center"/>
            <w:hideMark/>
          </w:tcPr>
          <w:p w14:paraId="69EEDE77" w14:textId="77777777" w:rsidR="0062001F" w:rsidRDefault="0062001F">
            <w:pPr>
              <w:spacing w:after="0"/>
              <w:jc w:val="both"/>
              <w:rPr>
                <w:rFonts w:ascii="Arial" w:hAnsi="Arial" w:cs="Arial"/>
              </w:rPr>
            </w:pPr>
            <w:r>
              <w:rPr>
                <w:rFonts w:ascii="Arial" w:hAnsi="Arial" w:cs="Arial"/>
                <w:color w:val="000000"/>
              </w:rPr>
              <w:t>Acute lower RTI</w:t>
            </w:r>
          </w:p>
        </w:tc>
      </w:tr>
      <w:tr w:rsidR="0062001F" w14:paraId="15A684E0" w14:textId="77777777" w:rsidTr="0062001F">
        <w:tc>
          <w:tcPr>
            <w:tcW w:w="389" w:type="pct"/>
            <w:vAlign w:val="center"/>
            <w:hideMark/>
          </w:tcPr>
          <w:p w14:paraId="302AB0F7" w14:textId="77777777" w:rsidR="0062001F" w:rsidRDefault="0062001F">
            <w:pPr>
              <w:spacing w:after="0"/>
              <w:jc w:val="both"/>
              <w:rPr>
                <w:rFonts w:ascii="Arial" w:hAnsi="Arial" w:cs="Arial"/>
              </w:rPr>
            </w:pPr>
            <w:r>
              <w:rPr>
                <w:rFonts w:ascii="Arial" w:hAnsi="Arial" w:cs="Arial"/>
                <w:color w:val="000000"/>
              </w:rPr>
              <w:t>1712</w:t>
            </w:r>
          </w:p>
        </w:tc>
        <w:tc>
          <w:tcPr>
            <w:tcW w:w="2429" w:type="pct"/>
            <w:vAlign w:val="center"/>
            <w:hideMark/>
          </w:tcPr>
          <w:p w14:paraId="70D3BDD5" w14:textId="77777777" w:rsidR="0062001F" w:rsidRDefault="0062001F">
            <w:pPr>
              <w:spacing w:after="0"/>
              <w:jc w:val="both"/>
              <w:rPr>
                <w:rFonts w:ascii="Arial" w:hAnsi="Arial" w:cs="Arial"/>
              </w:rPr>
            </w:pPr>
            <w:r>
              <w:rPr>
                <w:rFonts w:ascii="Arial" w:hAnsi="Arial" w:cs="Arial"/>
                <w:color w:val="000000"/>
              </w:rPr>
              <w:t>Dry cough</w:t>
            </w:r>
          </w:p>
        </w:tc>
        <w:tc>
          <w:tcPr>
            <w:tcW w:w="392" w:type="pct"/>
            <w:vAlign w:val="center"/>
            <w:hideMark/>
          </w:tcPr>
          <w:p w14:paraId="062686E0" w14:textId="77777777" w:rsidR="0062001F" w:rsidRDefault="0062001F">
            <w:pPr>
              <w:spacing w:after="0"/>
              <w:jc w:val="both"/>
              <w:rPr>
                <w:rFonts w:ascii="Arial" w:hAnsi="Arial" w:cs="Arial"/>
              </w:rPr>
            </w:pPr>
            <w:r>
              <w:rPr>
                <w:rFonts w:ascii="Arial" w:hAnsi="Arial" w:cs="Arial"/>
                <w:color w:val="000000"/>
              </w:rPr>
              <w:t>H06z0</w:t>
            </w:r>
          </w:p>
        </w:tc>
        <w:tc>
          <w:tcPr>
            <w:tcW w:w="1790" w:type="pct"/>
            <w:vAlign w:val="center"/>
            <w:hideMark/>
          </w:tcPr>
          <w:p w14:paraId="0F10E178" w14:textId="77777777" w:rsidR="0062001F" w:rsidRDefault="0062001F">
            <w:pPr>
              <w:spacing w:after="0"/>
              <w:jc w:val="both"/>
              <w:rPr>
                <w:rFonts w:ascii="Arial" w:hAnsi="Arial" w:cs="Arial"/>
              </w:rPr>
            </w:pPr>
            <w:r>
              <w:rPr>
                <w:rFonts w:ascii="Arial" w:hAnsi="Arial" w:cs="Arial"/>
                <w:color w:val="000000"/>
              </w:rPr>
              <w:t>Chest infection NOS</w:t>
            </w:r>
          </w:p>
        </w:tc>
      </w:tr>
      <w:tr w:rsidR="0062001F" w14:paraId="423FBBDA" w14:textId="77777777" w:rsidTr="0062001F">
        <w:tc>
          <w:tcPr>
            <w:tcW w:w="389" w:type="pct"/>
            <w:vAlign w:val="center"/>
            <w:hideMark/>
          </w:tcPr>
          <w:p w14:paraId="30443568" w14:textId="77777777" w:rsidR="0062001F" w:rsidRDefault="0062001F">
            <w:pPr>
              <w:spacing w:after="0"/>
              <w:jc w:val="both"/>
              <w:rPr>
                <w:rFonts w:ascii="Arial" w:hAnsi="Arial" w:cs="Arial"/>
              </w:rPr>
            </w:pPr>
            <w:r>
              <w:rPr>
                <w:rFonts w:ascii="Arial" w:hAnsi="Arial" w:cs="Arial"/>
                <w:color w:val="000000"/>
              </w:rPr>
              <w:t>1714</w:t>
            </w:r>
          </w:p>
        </w:tc>
        <w:tc>
          <w:tcPr>
            <w:tcW w:w="2429" w:type="pct"/>
            <w:vAlign w:val="center"/>
            <w:hideMark/>
          </w:tcPr>
          <w:p w14:paraId="43C19AD1" w14:textId="77777777" w:rsidR="0062001F" w:rsidRDefault="0062001F">
            <w:pPr>
              <w:spacing w:after="0"/>
              <w:jc w:val="both"/>
              <w:rPr>
                <w:rFonts w:ascii="Arial" w:hAnsi="Arial" w:cs="Arial"/>
              </w:rPr>
            </w:pPr>
            <w:r>
              <w:rPr>
                <w:rFonts w:ascii="Arial" w:hAnsi="Arial" w:cs="Arial"/>
                <w:color w:val="000000"/>
              </w:rPr>
              <w:t>Productive cough- green sputum</w:t>
            </w:r>
          </w:p>
        </w:tc>
        <w:tc>
          <w:tcPr>
            <w:tcW w:w="392" w:type="pct"/>
            <w:vAlign w:val="center"/>
            <w:hideMark/>
          </w:tcPr>
          <w:p w14:paraId="755D1B11" w14:textId="77777777" w:rsidR="0062001F" w:rsidRDefault="0062001F">
            <w:pPr>
              <w:spacing w:after="0"/>
              <w:jc w:val="both"/>
              <w:rPr>
                <w:rFonts w:ascii="Arial" w:hAnsi="Arial" w:cs="Arial"/>
              </w:rPr>
            </w:pPr>
            <w:r>
              <w:rPr>
                <w:rFonts w:ascii="Arial" w:hAnsi="Arial" w:cs="Arial"/>
                <w:color w:val="000000"/>
              </w:rPr>
              <w:t xml:space="preserve">H06z0-1 </w:t>
            </w:r>
          </w:p>
        </w:tc>
        <w:tc>
          <w:tcPr>
            <w:tcW w:w="1790" w:type="pct"/>
            <w:vAlign w:val="bottom"/>
            <w:hideMark/>
          </w:tcPr>
          <w:p w14:paraId="0FE43E89" w14:textId="77777777" w:rsidR="0062001F" w:rsidRDefault="0062001F">
            <w:pPr>
              <w:spacing w:after="0"/>
              <w:jc w:val="both"/>
              <w:rPr>
                <w:rFonts w:ascii="Arial" w:hAnsi="Arial" w:cs="Arial"/>
              </w:rPr>
            </w:pPr>
            <w:r>
              <w:rPr>
                <w:rFonts w:ascii="Arial" w:hAnsi="Arial" w:cs="Arial"/>
                <w:color w:val="000000"/>
              </w:rPr>
              <w:t xml:space="preserve">Chest infection </w:t>
            </w:r>
          </w:p>
        </w:tc>
      </w:tr>
      <w:tr w:rsidR="0062001F" w14:paraId="7F5B4F10" w14:textId="77777777" w:rsidTr="0062001F">
        <w:tc>
          <w:tcPr>
            <w:tcW w:w="389" w:type="pct"/>
            <w:vAlign w:val="center"/>
            <w:hideMark/>
          </w:tcPr>
          <w:p w14:paraId="221668DF" w14:textId="77777777" w:rsidR="0062001F" w:rsidRDefault="0062001F">
            <w:pPr>
              <w:spacing w:after="0"/>
              <w:jc w:val="both"/>
              <w:rPr>
                <w:rFonts w:ascii="Arial" w:hAnsi="Arial" w:cs="Arial"/>
              </w:rPr>
            </w:pPr>
            <w:r>
              <w:rPr>
                <w:rFonts w:ascii="Arial" w:hAnsi="Arial" w:cs="Arial"/>
                <w:color w:val="000000"/>
              </w:rPr>
              <w:t>1719</w:t>
            </w:r>
          </w:p>
        </w:tc>
        <w:tc>
          <w:tcPr>
            <w:tcW w:w="2429" w:type="pct"/>
            <w:vAlign w:val="center"/>
            <w:hideMark/>
          </w:tcPr>
          <w:p w14:paraId="50C20236" w14:textId="77777777" w:rsidR="0062001F" w:rsidRDefault="0062001F">
            <w:pPr>
              <w:spacing w:after="0"/>
              <w:jc w:val="both"/>
              <w:rPr>
                <w:rFonts w:ascii="Arial" w:hAnsi="Arial" w:cs="Arial"/>
              </w:rPr>
            </w:pPr>
            <w:r>
              <w:rPr>
                <w:rFonts w:ascii="Arial" w:hAnsi="Arial" w:cs="Arial"/>
                <w:color w:val="000000"/>
              </w:rPr>
              <w:t>Chesty cough</w:t>
            </w:r>
          </w:p>
        </w:tc>
        <w:tc>
          <w:tcPr>
            <w:tcW w:w="392" w:type="pct"/>
            <w:vAlign w:val="center"/>
            <w:hideMark/>
          </w:tcPr>
          <w:p w14:paraId="3DDBAB3B" w14:textId="77777777" w:rsidR="0062001F" w:rsidRDefault="0062001F">
            <w:pPr>
              <w:spacing w:after="0"/>
              <w:jc w:val="both"/>
              <w:rPr>
                <w:rFonts w:ascii="Arial" w:hAnsi="Arial" w:cs="Arial"/>
              </w:rPr>
            </w:pPr>
            <w:r>
              <w:rPr>
                <w:rFonts w:ascii="Arial" w:hAnsi="Arial" w:cs="Arial"/>
                <w:color w:val="000000"/>
              </w:rPr>
              <w:t>H06z1</w:t>
            </w:r>
          </w:p>
        </w:tc>
        <w:tc>
          <w:tcPr>
            <w:tcW w:w="1790" w:type="pct"/>
            <w:vAlign w:val="center"/>
            <w:hideMark/>
          </w:tcPr>
          <w:p w14:paraId="2F44D991" w14:textId="77777777" w:rsidR="0062001F" w:rsidRDefault="0062001F">
            <w:pPr>
              <w:spacing w:after="0"/>
              <w:jc w:val="both"/>
              <w:rPr>
                <w:rFonts w:ascii="Arial" w:hAnsi="Arial" w:cs="Arial"/>
              </w:rPr>
            </w:pPr>
            <w:r>
              <w:rPr>
                <w:rFonts w:ascii="Arial" w:hAnsi="Arial" w:cs="Arial"/>
                <w:color w:val="000000"/>
              </w:rPr>
              <w:t>Lower RTI</w:t>
            </w:r>
          </w:p>
        </w:tc>
      </w:tr>
      <w:tr w:rsidR="0062001F" w14:paraId="3EC20C54" w14:textId="77777777" w:rsidTr="0062001F">
        <w:tc>
          <w:tcPr>
            <w:tcW w:w="389" w:type="pct"/>
            <w:vAlign w:val="center"/>
            <w:hideMark/>
          </w:tcPr>
          <w:p w14:paraId="6CF50C46" w14:textId="77777777" w:rsidR="0062001F" w:rsidRDefault="0062001F">
            <w:pPr>
              <w:spacing w:after="0"/>
              <w:jc w:val="both"/>
              <w:rPr>
                <w:rFonts w:ascii="Arial" w:hAnsi="Arial" w:cs="Arial"/>
              </w:rPr>
            </w:pPr>
            <w:r>
              <w:rPr>
                <w:rFonts w:ascii="Arial" w:hAnsi="Arial" w:cs="Arial"/>
                <w:color w:val="000000"/>
              </w:rPr>
              <w:t>171F</w:t>
            </w:r>
          </w:p>
        </w:tc>
        <w:tc>
          <w:tcPr>
            <w:tcW w:w="2429" w:type="pct"/>
            <w:vAlign w:val="center"/>
            <w:hideMark/>
          </w:tcPr>
          <w:p w14:paraId="0FE4D630" w14:textId="77777777" w:rsidR="0062001F" w:rsidRDefault="0062001F">
            <w:pPr>
              <w:spacing w:after="0"/>
              <w:jc w:val="both"/>
              <w:rPr>
                <w:rFonts w:ascii="Arial" w:hAnsi="Arial" w:cs="Arial"/>
              </w:rPr>
            </w:pPr>
            <w:r>
              <w:rPr>
                <w:rFonts w:ascii="Arial" w:hAnsi="Arial" w:cs="Arial"/>
                <w:color w:val="000000"/>
              </w:rPr>
              <w:t>Cough with fever</w:t>
            </w:r>
          </w:p>
        </w:tc>
        <w:tc>
          <w:tcPr>
            <w:tcW w:w="392" w:type="pct"/>
            <w:vAlign w:val="center"/>
            <w:hideMark/>
          </w:tcPr>
          <w:p w14:paraId="58F9B38C" w14:textId="77777777" w:rsidR="0062001F" w:rsidRDefault="0062001F">
            <w:pPr>
              <w:spacing w:after="0"/>
              <w:jc w:val="both"/>
              <w:rPr>
                <w:rFonts w:ascii="Arial" w:hAnsi="Arial" w:cs="Arial"/>
              </w:rPr>
            </w:pPr>
            <w:r>
              <w:rPr>
                <w:rFonts w:ascii="Arial" w:hAnsi="Arial" w:cs="Arial"/>
                <w:color w:val="000000"/>
              </w:rPr>
              <w:t>H06z1-2</w:t>
            </w:r>
          </w:p>
        </w:tc>
        <w:tc>
          <w:tcPr>
            <w:tcW w:w="1790" w:type="pct"/>
            <w:vAlign w:val="bottom"/>
            <w:hideMark/>
          </w:tcPr>
          <w:p w14:paraId="7E69DFF7" w14:textId="77777777" w:rsidR="0062001F" w:rsidRDefault="0062001F">
            <w:pPr>
              <w:spacing w:after="0"/>
              <w:jc w:val="both"/>
              <w:rPr>
                <w:rFonts w:ascii="Arial" w:hAnsi="Arial" w:cs="Arial"/>
              </w:rPr>
            </w:pPr>
            <w:r>
              <w:rPr>
                <w:rFonts w:ascii="Arial" w:hAnsi="Arial" w:cs="Arial"/>
                <w:color w:val="000000"/>
              </w:rPr>
              <w:t>Acute lower RTI</w:t>
            </w:r>
          </w:p>
        </w:tc>
      </w:tr>
      <w:tr w:rsidR="0062001F" w14:paraId="3CE98CE6" w14:textId="77777777" w:rsidTr="0062001F">
        <w:tc>
          <w:tcPr>
            <w:tcW w:w="389" w:type="pct"/>
            <w:vAlign w:val="center"/>
            <w:hideMark/>
          </w:tcPr>
          <w:p w14:paraId="355FC743" w14:textId="77777777" w:rsidR="0062001F" w:rsidRDefault="0062001F">
            <w:pPr>
              <w:spacing w:after="0"/>
              <w:jc w:val="both"/>
              <w:rPr>
                <w:rFonts w:ascii="Arial" w:hAnsi="Arial" w:cs="Arial"/>
              </w:rPr>
            </w:pPr>
            <w:r>
              <w:rPr>
                <w:rFonts w:ascii="Arial" w:hAnsi="Arial" w:cs="Arial"/>
                <w:color w:val="000000"/>
              </w:rPr>
              <w:t>171z</w:t>
            </w:r>
          </w:p>
        </w:tc>
        <w:tc>
          <w:tcPr>
            <w:tcW w:w="2429" w:type="pct"/>
            <w:vAlign w:val="center"/>
            <w:hideMark/>
          </w:tcPr>
          <w:p w14:paraId="366C1987" w14:textId="77777777" w:rsidR="0062001F" w:rsidRDefault="0062001F">
            <w:pPr>
              <w:spacing w:after="0"/>
              <w:jc w:val="both"/>
              <w:rPr>
                <w:rFonts w:ascii="Arial" w:hAnsi="Arial" w:cs="Arial"/>
              </w:rPr>
            </w:pPr>
            <w:r>
              <w:rPr>
                <w:rFonts w:ascii="Arial" w:hAnsi="Arial" w:cs="Arial"/>
                <w:color w:val="000000"/>
              </w:rPr>
              <w:t>Cough symptoms</w:t>
            </w:r>
          </w:p>
        </w:tc>
        <w:tc>
          <w:tcPr>
            <w:tcW w:w="392" w:type="pct"/>
            <w:vAlign w:val="center"/>
            <w:hideMark/>
          </w:tcPr>
          <w:p w14:paraId="6C1C0EC1" w14:textId="77777777" w:rsidR="0062001F" w:rsidRDefault="0062001F">
            <w:pPr>
              <w:spacing w:after="0"/>
              <w:jc w:val="both"/>
              <w:rPr>
                <w:rFonts w:ascii="Arial" w:hAnsi="Arial" w:cs="Arial"/>
              </w:rPr>
            </w:pPr>
            <w:r>
              <w:rPr>
                <w:rFonts w:ascii="Arial" w:hAnsi="Arial" w:cs="Arial"/>
                <w:color w:val="000000"/>
              </w:rPr>
              <w:t>h0z</w:t>
            </w:r>
          </w:p>
        </w:tc>
        <w:tc>
          <w:tcPr>
            <w:tcW w:w="1790" w:type="pct"/>
            <w:vAlign w:val="center"/>
            <w:hideMark/>
          </w:tcPr>
          <w:p w14:paraId="0B6F0398" w14:textId="77777777" w:rsidR="0062001F" w:rsidRDefault="0062001F">
            <w:pPr>
              <w:spacing w:after="0"/>
              <w:jc w:val="both"/>
              <w:rPr>
                <w:rFonts w:ascii="Arial" w:hAnsi="Arial" w:cs="Arial"/>
              </w:rPr>
            </w:pPr>
            <w:r>
              <w:rPr>
                <w:rFonts w:ascii="Arial" w:hAnsi="Arial" w:cs="Arial"/>
                <w:color w:val="000000"/>
              </w:rPr>
              <w:t>Acute respiratory infection NOS</w:t>
            </w:r>
          </w:p>
        </w:tc>
      </w:tr>
      <w:tr w:rsidR="0062001F" w14:paraId="6801D4C8" w14:textId="77777777" w:rsidTr="0062001F">
        <w:tc>
          <w:tcPr>
            <w:tcW w:w="389" w:type="pct"/>
            <w:vAlign w:val="center"/>
            <w:hideMark/>
          </w:tcPr>
          <w:p w14:paraId="66CF339C" w14:textId="77777777" w:rsidR="0062001F" w:rsidRDefault="0062001F">
            <w:pPr>
              <w:spacing w:after="0"/>
              <w:jc w:val="both"/>
              <w:rPr>
                <w:rFonts w:ascii="Arial" w:hAnsi="Arial" w:cs="Arial"/>
              </w:rPr>
            </w:pPr>
            <w:r>
              <w:rPr>
                <w:rFonts w:ascii="Arial" w:hAnsi="Arial" w:cs="Arial"/>
                <w:color w:val="000000"/>
              </w:rPr>
              <w:t>H051</w:t>
            </w:r>
          </w:p>
        </w:tc>
        <w:tc>
          <w:tcPr>
            <w:tcW w:w="2429" w:type="pct"/>
            <w:vAlign w:val="center"/>
            <w:hideMark/>
          </w:tcPr>
          <w:p w14:paraId="35FBE2A1" w14:textId="77777777" w:rsidR="0062001F" w:rsidRDefault="0062001F">
            <w:pPr>
              <w:spacing w:after="0"/>
              <w:jc w:val="both"/>
              <w:rPr>
                <w:rFonts w:ascii="Arial" w:hAnsi="Arial" w:cs="Arial"/>
              </w:rPr>
            </w:pPr>
            <w:r>
              <w:rPr>
                <w:rFonts w:ascii="Arial" w:hAnsi="Arial" w:cs="Arial"/>
                <w:color w:val="000000"/>
              </w:rPr>
              <w:t>Acute upper respiratory tract infection (RTI)</w:t>
            </w:r>
          </w:p>
        </w:tc>
        <w:tc>
          <w:tcPr>
            <w:tcW w:w="392" w:type="pct"/>
            <w:vAlign w:val="center"/>
            <w:hideMark/>
          </w:tcPr>
          <w:p w14:paraId="1B32171A" w14:textId="77777777" w:rsidR="0062001F" w:rsidRDefault="0062001F">
            <w:pPr>
              <w:spacing w:after="0"/>
              <w:jc w:val="both"/>
              <w:rPr>
                <w:rFonts w:ascii="Arial" w:hAnsi="Arial" w:cs="Arial"/>
              </w:rPr>
            </w:pPr>
            <w:r>
              <w:rPr>
                <w:rFonts w:ascii="Arial" w:hAnsi="Arial" w:cs="Arial"/>
                <w:color w:val="000000"/>
              </w:rPr>
              <w:t>H30</w:t>
            </w:r>
          </w:p>
        </w:tc>
        <w:tc>
          <w:tcPr>
            <w:tcW w:w="1790" w:type="pct"/>
            <w:vAlign w:val="bottom"/>
            <w:hideMark/>
          </w:tcPr>
          <w:p w14:paraId="6BAD0766" w14:textId="77777777" w:rsidR="0062001F" w:rsidRDefault="0062001F">
            <w:pPr>
              <w:spacing w:after="0"/>
              <w:jc w:val="both"/>
              <w:rPr>
                <w:rFonts w:ascii="Arial" w:hAnsi="Arial" w:cs="Arial"/>
              </w:rPr>
            </w:pPr>
            <w:r>
              <w:rPr>
                <w:rFonts w:ascii="Arial" w:hAnsi="Arial" w:cs="Arial"/>
                <w:color w:val="000000"/>
              </w:rPr>
              <w:t xml:space="preserve"> Bronchitis unspecified</w:t>
            </w:r>
          </w:p>
        </w:tc>
      </w:tr>
      <w:tr w:rsidR="0062001F" w14:paraId="0DD77131" w14:textId="77777777" w:rsidTr="0062001F">
        <w:tc>
          <w:tcPr>
            <w:tcW w:w="389" w:type="pct"/>
            <w:vAlign w:val="center"/>
            <w:hideMark/>
          </w:tcPr>
          <w:p w14:paraId="294CD8E5" w14:textId="77777777" w:rsidR="0062001F" w:rsidRDefault="0062001F">
            <w:pPr>
              <w:spacing w:after="0"/>
              <w:jc w:val="both"/>
              <w:rPr>
                <w:rFonts w:ascii="Arial" w:hAnsi="Arial" w:cs="Arial"/>
              </w:rPr>
            </w:pPr>
            <w:r>
              <w:rPr>
                <w:rFonts w:ascii="Arial" w:hAnsi="Arial" w:cs="Arial"/>
                <w:color w:val="000000"/>
              </w:rPr>
              <w:t>H05z</w:t>
            </w:r>
          </w:p>
        </w:tc>
        <w:tc>
          <w:tcPr>
            <w:tcW w:w="2429" w:type="pct"/>
            <w:vAlign w:val="center"/>
            <w:hideMark/>
          </w:tcPr>
          <w:p w14:paraId="042993AD" w14:textId="77777777" w:rsidR="0062001F" w:rsidRDefault="0062001F">
            <w:pPr>
              <w:spacing w:after="0"/>
              <w:jc w:val="both"/>
              <w:rPr>
                <w:rFonts w:ascii="Arial" w:hAnsi="Arial" w:cs="Arial"/>
              </w:rPr>
            </w:pPr>
            <w:r>
              <w:rPr>
                <w:rFonts w:ascii="Arial" w:hAnsi="Arial" w:cs="Arial"/>
                <w:color w:val="000000"/>
              </w:rPr>
              <w:t>Upper respiratory infection NOS</w:t>
            </w:r>
          </w:p>
        </w:tc>
        <w:tc>
          <w:tcPr>
            <w:tcW w:w="392" w:type="pct"/>
            <w:vAlign w:val="center"/>
            <w:hideMark/>
          </w:tcPr>
          <w:p w14:paraId="4A12F617" w14:textId="77777777" w:rsidR="0062001F" w:rsidRDefault="0062001F">
            <w:pPr>
              <w:spacing w:after="0"/>
              <w:jc w:val="both"/>
              <w:rPr>
                <w:rFonts w:ascii="Arial" w:hAnsi="Arial" w:cs="Arial"/>
              </w:rPr>
            </w:pPr>
            <w:r>
              <w:rPr>
                <w:rFonts w:ascii="Arial" w:hAnsi="Arial" w:cs="Arial"/>
                <w:color w:val="000000"/>
              </w:rPr>
              <w:t>H30-1</w:t>
            </w:r>
          </w:p>
        </w:tc>
        <w:tc>
          <w:tcPr>
            <w:tcW w:w="1790" w:type="pct"/>
            <w:vAlign w:val="center"/>
            <w:hideMark/>
          </w:tcPr>
          <w:p w14:paraId="5477AA91" w14:textId="77777777" w:rsidR="0062001F" w:rsidRDefault="0062001F">
            <w:pPr>
              <w:spacing w:after="0"/>
              <w:jc w:val="both"/>
              <w:rPr>
                <w:rFonts w:ascii="Arial" w:hAnsi="Arial" w:cs="Arial"/>
              </w:rPr>
            </w:pPr>
            <w:r>
              <w:rPr>
                <w:rFonts w:ascii="Arial" w:hAnsi="Arial" w:cs="Arial"/>
                <w:color w:val="000000"/>
              </w:rPr>
              <w:t>Chest infection - unspecified bronchitis </w:t>
            </w:r>
          </w:p>
        </w:tc>
      </w:tr>
      <w:tr w:rsidR="0062001F" w14:paraId="512D07FA" w14:textId="77777777" w:rsidTr="0062001F">
        <w:tc>
          <w:tcPr>
            <w:tcW w:w="389" w:type="pct"/>
            <w:vAlign w:val="center"/>
            <w:hideMark/>
          </w:tcPr>
          <w:p w14:paraId="1D1E2996" w14:textId="77777777" w:rsidR="0062001F" w:rsidRDefault="0062001F">
            <w:pPr>
              <w:spacing w:after="0"/>
              <w:jc w:val="both"/>
              <w:rPr>
                <w:rFonts w:ascii="Arial" w:hAnsi="Arial" w:cs="Arial"/>
              </w:rPr>
            </w:pPr>
            <w:r>
              <w:rPr>
                <w:rFonts w:ascii="Arial" w:hAnsi="Arial" w:cs="Arial"/>
                <w:color w:val="000000"/>
              </w:rPr>
              <w:t>H05z-1</w:t>
            </w:r>
          </w:p>
        </w:tc>
        <w:tc>
          <w:tcPr>
            <w:tcW w:w="2429" w:type="pct"/>
            <w:vAlign w:val="center"/>
            <w:hideMark/>
          </w:tcPr>
          <w:p w14:paraId="292E2F98" w14:textId="77777777" w:rsidR="0062001F" w:rsidRDefault="0062001F">
            <w:pPr>
              <w:spacing w:after="0"/>
              <w:jc w:val="both"/>
              <w:rPr>
                <w:rFonts w:ascii="Arial" w:hAnsi="Arial" w:cs="Arial"/>
              </w:rPr>
            </w:pPr>
            <w:r>
              <w:rPr>
                <w:rFonts w:ascii="Arial" w:hAnsi="Arial" w:cs="Arial"/>
                <w:color w:val="000000"/>
              </w:rPr>
              <w:t>Upper RTI</w:t>
            </w:r>
          </w:p>
        </w:tc>
        <w:tc>
          <w:tcPr>
            <w:tcW w:w="392" w:type="pct"/>
            <w:vAlign w:val="center"/>
            <w:hideMark/>
          </w:tcPr>
          <w:p w14:paraId="6BE4945C" w14:textId="77777777" w:rsidR="0062001F" w:rsidRDefault="0062001F">
            <w:pPr>
              <w:spacing w:after="0"/>
              <w:jc w:val="both"/>
              <w:rPr>
                <w:rFonts w:ascii="Arial" w:hAnsi="Arial" w:cs="Arial"/>
              </w:rPr>
            </w:pPr>
            <w:r>
              <w:rPr>
                <w:rFonts w:ascii="Arial" w:hAnsi="Arial" w:cs="Arial"/>
                <w:color w:val="000000"/>
              </w:rPr>
              <w:t>H302</w:t>
            </w:r>
          </w:p>
        </w:tc>
        <w:tc>
          <w:tcPr>
            <w:tcW w:w="1790" w:type="pct"/>
            <w:vAlign w:val="center"/>
            <w:hideMark/>
          </w:tcPr>
          <w:p w14:paraId="3B1C8BD4" w14:textId="77777777" w:rsidR="0062001F" w:rsidRDefault="0062001F">
            <w:pPr>
              <w:spacing w:after="0"/>
              <w:jc w:val="both"/>
              <w:rPr>
                <w:rFonts w:ascii="Arial" w:hAnsi="Arial" w:cs="Arial"/>
              </w:rPr>
            </w:pPr>
            <w:r>
              <w:rPr>
                <w:rFonts w:ascii="Arial" w:hAnsi="Arial" w:cs="Arial"/>
                <w:color w:val="000000"/>
              </w:rPr>
              <w:t>Wheezy bronchitis</w:t>
            </w:r>
          </w:p>
        </w:tc>
      </w:tr>
      <w:tr w:rsidR="0062001F" w14:paraId="77431C11" w14:textId="77777777" w:rsidTr="0062001F">
        <w:tc>
          <w:tcPr>
            <w:tcW w:w="389" w:type="pct"/>
            <w:vAlign w:val="center"/>
            <w:hideMark/>
          </w:tcPr>
          <w:p w14:paraId="4797D1FE" w14:textId="77777777" w:rsidR="0062001F" w:rsidRDefault="0062001F">
            <w:pPr>
              <w:spacing w:after="0"/>
              <w:jc w:val="both"/>
              <w:rPr>
                <w:rFonts w:ascii="Arial" w:hAnsi="Arial" w:cs="Arial"/>
              </w:rPr>
            </w:pPr>
            <w:r>
              <w:rPr>
                <w:rFonts w:ascii="Arial" w:hAnsi="Arial" w:cs="Arial"/>
                <w:color w:val="000000"/>
              </w:rPr>
              <w:t>H05z-2</w:t>
            </w:r>
          </w:p>
        </w:tc>
        <w:tc>
          <w:tcPr>
            <w:tcW w:w="2429" w:type="pct"/>
            <w:vAlign w:val="center"/>
            <w:hideMark/>
          </w:tcPr>
          <w:p w14:paraId="265FE4C0" w14:textId="77777777" w:rsidR="0062001F" w:rsidRDefault="0062001F">
            <w:pPr>
              <w:spacing w:after="0"/>
              <w:jc w:val="both"/>
              <w:rPr>
                <w:rFonts w:ascii="Arial" w:hAnsi="Arial" w:cs="Arial"/>
              </w:rPr>
            </w:pPr>
            <w:r>
              <w:rPr>
                <w:rFonts w:ascii="Arial" w:hAnsi="Arial" w:cs="Arial"/>
                <w:color w:val="000000"/>
              </w:rPr>
              <w:t>Viral upper respiratory tract infection</w:t>
            </w:r>
          </w:p>
        </w:tc>
        <w:tc>
          <w:tcPr>
            <w:tcW w:w="392" w:type="pct"/>
            <w:vAlign w:val="center"/>
            <w:hideMark/>
          </w:tcPr>
          <w:p w14:paraId="47D76DAB" w14:textId="77777777" w:rsidR="0062001F" w:rsidRDefault="0062001F">
            <w:pPr>
              <w:spacing w:after="0"/>
              <w:jc w:val="both"/>
              <w:rPr>
                <w:rFonts w:ascii="Arial" w:hAnsi="Arial" w:cs="Arial"/>
              </w:rPr>
            </w:pPr>
            <w:r>
              <w:rPr>
                <w:rFonts w:ascii="Arial" w:hAnsi="Arial" w:cs="Arial"/>
                <w:color w:val="000000"/>
              </w:rPr>
              <w:t>H30z</w:t>
            </w:r>
          </w:p>
        </w:tc>
        <w:tc>
          <w:tcPr>
            <w:tcW w:w="1790" w:type="pct"/>
            <w:vAlign w:val="center"/>
            <w:hideMark/>
          </w:tcPr>
          <w:p w14:paraId="2E9723BF" w14:textId="77777777" w:rsidR="0062001F" w:rsidRDefault="0062001F">
            <w:pPr>
              <w:spacing w:after="0"/>
              <w:jc w:val="both"/>
              <w:rPr>
                <w:rFonts w:ascii="Arial" w:hAnsi="Arial" w:cs="Arial"/>
              </w:rPr>
            </w:pPr>
            <w:r>
              <w:rPr>
                <w:rFonts w:ascii="Arial" w:hAnsi="Arial" w:cs="Arial"/>
                <w:color w:val="000000"/>
              </w:rPr>
              <w:t>Bronchitis NOS</w:t>
            </w:r>
          </w:p>
        </w:tc>
      </w:tr>
      <w:tr w:rsidR="0062001F" w14:paraId="0F3E3513" w14:textId="77777777" w:rsidTr="0062001F">
        <w:tc>
          <w:tcPr>
            <w:tcW w:w="389" w:type="pct"/>
            <w:vAlign w:val="center"/>
            <w:hideMark/>
          </w:tcPr>
          <w:p w14:paraId="6498B587" w14:textId="77777777" w:rsidR="0062001F" w:rsidRDefault="0062001F">
            <w:pPr>
              <w:spacing w:after="0"/>
              <w:jc w:val="both"/>
              <w:rPr>
                <w:rFonts w:ascii="Arial" w:hAnsi="Arial" w:cs="Arial"/>
              </w:rPr>
            </w:pPr>
            <w:r>
              <w:rPr>
                <w:rFonts w:ascii="Arial" w:hAnsi="Arial" w:cs="Arial"/>
                <w:color w:val="000000"/>
              </w:rPr>
              <w:t>H060</w:t>
            </w:r>
          </w:p>
        </w:tc>
        <w:tc>
          <w:tcPr>
            <w:tcW w:w="2429" w:type="pct"/>
            <w:vAlign w:val="center"/>
            <w:hideMark/>
          </w:tcPr>
          <w:p w14:paraId="5178F7E6" w14:textId="77777777" w:rsidR="0062001F" w:rsidRDefault="0062001F">
            <w:pPr>
              <w:spacing w:after="0"/>
              <w:jc w:val="both"/>
              <w:rPr>
                <w:rFonts w:ascii="Arial" w:hAnsi="Arial" w:cs="Arial"/>
              </w:rPr>
            </w:pPr>
            <w:r>
              <w:rPr>
                <w:rFonts w:ascii="Arial" w:hAnsi="Arial" w:cs="Arial"/>
                <w:color w:val="000000"/>
              </w:rPr>
              <w:t>Acute bronchitis</w:t>
            </w:r>
          </w:p>
        </w:tc>
        <w:tc>
          <w:tcPr>
            <w:tcW w:w="392" w:type="pct"/>
            <w:vAlign w:val="center"/>
            <w:hideMark/>
          </w:tcPr>
          <w:p w14:paraId="28CB1610" w14:textId="77777777" w:rsidR="0062001F" w:rsidRDefault="0062001F">
            <w:pPr>
              <w:spacing w:after="0"/>
              <w:jc w:val="both"/>
              <w:rPr>
                <w:rFonts w:ascii="Arial" w:hAnsi="Arial" w:cs="Arial"/>
              </w:rPr>
            </w:pPr>
            <w:r>
              <w:rPr>
                <w:rFonts w:ascii="Arial" w:hAnsi="Arial" w:cs="Arial"/>
                <w:color w:val="000000"/>
              </w:rPr>
              <w:t>H5yy-1</w:t>
            </w:r>
          </w:p>
        </w:tc>
        <w:tc>
          <w:tcPr>
            <w:tcW w:w="1790" w:type="pct"/>
            <w:vAlign w:val="center"/>
            <w:hideMark/>
          </w:tcPr>
          <w:p w14:paraId="121A1FAF" w14:textId="77777777" w:rsidR="0062001F" w:rsidRDefault="0062001F">
            <w:pPr>
              <w:spacing w:after="0"/>
              <w:jc w:val="both"/>
              <w:rPr>
                <w:rFonts w:ascii="Arial" w:hAnsi="Arial" w:cs="Arial"/>
              </w:rPr>
            </w:pPr>
            <w:r>
              <w:rPr>
                <w:rFonts w:ascii="Arial" w:hAnsi="Arial" w:cs="Arial"/>
                <w:color w:val="000000"/>
              </w:rPr>
              <w:t>Respiratory infection NOS</w:t>
            </w:r>
          </w:p>
        </w:tc>
      </w:tr>
      <w:tr w:rsidR="0062001F" w14:paraId="0DD17FC6" w14:textId="77777777" w:rsidTr="0062001F">
        <w:tc>
          <w:tcPr>
            <w:tcW w:w="389" w:type="pct"/>
            <w:vAlign w:val="center"/>
            <w:hideMark/>
          </w:tcPr>
          <w:p w14:paraId="6086CBBA" w14:textId="77777777" w:rsidR="0062001F" w:rsidRDefault="0062001F">
            <w:pPr>
              <w:spacing w:after="0"/>
              <w:jc w:val="both"/>
              <w:rPr>
                <w:rFonts w:ascii="Arial" w:hAnsi="Arial" w:cs="Arial"/>
              </w:rPr>
            </w:pPr>
            <w:r>
              <w:rPr>
                <w:rFonts w:ascii="Arial" w:hAnsi="Arial" w:cs="Arial"/>
                <w:color w:val="000000"/>
              </w:rPr>
              <w:t xml:space="preserve">H060-1 </w:t>
            </w:r>
          </w:p>
        </w:tc>
        <w:tc>
          <w:tcPr>
            <w:tcW w:w="2429" w:type="pct"/>
            <w:vAlign w:val="bottom"/>
            <w:hideMark/>
          </w:tcPr>
          <w:p w14:paraId="2E4296C2" w14:textId="77777777" w:rsidR="0062001F" w:rsidRDefault="0062001F">
            <w:pPr>
              <w:spacing w:after="0"/>
              <w:jc w:val="both"/>
              <w:rPr>
                <w:rFonts w:ascii="Arial" w:hAnsi="Arial" w:cs="Arial"/>
              </w:rPr>
            </w:pPr>
            <w:r>
              <w:rPr>
                <w:rFonts w:ascii="Arial" w:hAnsi="Arial" w:cs="Arial"/>
                <w:color w:val="000000"/>
              </w:rPr>
              <w:t>Acute wheezy bronchitis</w:t>
            </w:r>
          </w:p>
        </w:tc>
        <w:tc>
          <w:tcPr>
            <w:tcW w:w="392" w:type="pct"/>
            <w:vAlign w:val="center"/>
            <w:hideMark/>
          </w:tcPr>
          <w:p w14:paraId="4B9E5170" w14:textId="77777777" w:rsidR="0062001F" w:rsidRDefault="0062001F">
            <w:pPr>
              <w:spacing w:after="0"/>
              <w:jc w:val="both"/>
              <w:rPr>
                <w:rFonts w:ascii="Arial" w:hAnsi="Arial" w:cs="Arial"/>
              </w:rPr>
            </w:pPr>
            <w:r>
              <w:rPr>
                <w:rFonts w:ascii="Arial" w:hAnsi="Arial" w:cs="Arial"/>
                <w:color w:val="000000"/>
              </w:rPr>
              <w:t>R062</w:t>
            </w:r>
          </w:p>
        </w:tc>
        <w:tc>
          <w:tcPr>
            <w:tcW w:w="1790" w:type="pct"/>
            <w:vAlign w:val="center"/>
            <w:hideMark/>
          </w:tcPr>
          <w:p w14:paraId="13A72209" w14:textId="77777777" w:rsidR="0062001F" w:rsidRDefault="0062001F">
            <w:pPr>
              <w:spacing w:after="0"/>
              <w:jc w:val="both"/>
              <w:rPr>
                <w:rFonts w:ascii="Arial" w:hAnsi="Arial" w:cs="Arial"/>
              </w:rPr>
            </w:pPr>
            <w:r>
              <w:rPr>
                <w:rFonts w:ascii="Arial" w:hAnsi="Arial" w:cs="Arial"/>
                <w:color w:val="000000"/>
              </w:rPr>
              <w:t>[D] Cough</w:t>
            </w:r>
          </w:p>
        </w:tc>
      </w:tr>
      <w:tr w:rsidR="0062001F" w14:paraId="39E9A295" w14:textId="77777777" w:rsidTr="0062001F">
        <w:tc>
          <w:tcPr>
            <w:tcW w:w="389" w:type="pct"/>
            <w:vAlign w:val="center"/>
            <w:hideMark/>
          </w:tcPr>
          <w:p w14:paraId="391F93DD" w14:textId="77777777" w:rsidR="0062001F" w:rsidRDefault="0062001F">
            <w:pPr>
              <w:spacing w:after="0"/>
              <w:jc w:val="both"/>
              <w:rPr>
                <w:rFonts w:ascii="Arial" w:hAnsi="Arial" w:cs="Arial"/>
              </w:rPr>
            </w:pPr>
            <w:r>
              <w:rPr>
                <w:rFonts w:ascii="Arial" w:hAnsi="Arial" w:cs="Arial"/>
                <w:color w:val="000000"/>
              </w:rPr>
              <w:t>H060z</w:t>
            </w:r>
          </w:p>
        </w:tc>
        <w:tc>
          <w:tcPr>
            <w:tcW w:w="2429" w:type="pct"/>
            <w:vAlign w:val="center"/>
            <w:hideMark/>
          </w:tcPr>
          <w:p w14:paraId="0B786353" w14:textId="77777777" w:rsidR="0062001F" w:rsidRDefault="0062001F">
            <w:pPr>
              <w:spacing w:after="0"/>
              <w:jc w:val="both"/>
              <w:rPr>
                <w:rFonts w:ascii="Arial" w:hAnsi="Arial" w:cs="Arial"/>
              </w:rPr>
            </w:pPr>
            <w:r>
              <w:rPr>
                <w:rFonts w:ascii="Arial" w:hAnsi="Arial" w:cs="Arial"/>
                <w:color w:val="000000"/>
              </w:rPr>
              <w:t>Acute bronchitis NOS</w:t>
            </w:r>
          </w:p>
        </w:tc>
        <w:tc>
          <w:tcPr>
            <w:tcW w:w="392" w:type="pct"/>
            <w:vAlign w:val="center"/>
          </w:tcPr>
          <w:p w14:paraId="2487190E" w14:textId="77777777" w:rsidR="0062001F" w:rsidRDefault="0062001F">
            <w:pPr>
              <w:spacing w:after="0"/>
              <w:jc w:val="both"/>
              <w:rPr>
                <w:rFonts w:ascii="Arial" w:hAnsi="Arial" w:cs="Arial"/>
              </w:rPr>
            </w:pPr>
          </w:p>
        </w:tc>
        <w:tc>
          <w:tcPr>
            <w:tcW w:w="1790" w:type="pct"/>
            <w:vAlign w:val="center"/>
          </w:tcPr>
          <w:p w14:paraId="6DD906E0" w14:textId="77777777" w:rsidR="0062001F" w:rsidRDefault="0062001F">
            <w:pPr>
              <w:spacing w:after="0"/>
              <w:jc w:val="both"/>
              <w:rPr>
                <w:rFonts w:ascii="Arial" w:hAnsi="Arial" w:cs="Arial"/>
              </w:rPr>
            </w:pPr>
          </w:p>
        </w:tc>
      </w:tr>
    </w:tbl>
    <w:p w14:paraId="530EF47C" w14:textId="77777777" w:rsidR="0062001F" w:rsidRDefault="0062001F" w:rsidP="0062001F">
      <w:pPr>
        <w:spacing w:after="0"/>
        <w:jc w:val="both"/>
        <w:rPr>
          <w:rFonts w:ascii="Arial" w:hAnsi="Arial" w:cs="Arial"/>
          <w:sz w:val="20"/>
        </w:rPr>
      </w:pPr>
    </w:p>
    <w:p w14:paraId="7FC62863" w14:textId="77777777" w:rsidR="0062001F" w:rsidRDefault="0062001F" w:rsidP="0062001F">
      <w:pPr>
        <w:spacing w:after="0"/>
        <w:jc w:val="both"/>
        <w:rPr>
          <w:rFonts w:ascii="Arial" w:hAnsi="Arial" w:cs="Arial"/>
        </w:rPr>
      </w:pPr>
      <w:r>
        <w:rPr>
          <w:rFonts w:ascii="Arial" w:hAnsi="Arial" w:cs="Arial"/>
        </w:rPr>
        <w:t xml:space="preserve">Start the searches using a 3-month window and extend it if necessary to reach the required number of cases. </w:t>
      </w:r>
    </w:p>
    <w:p w14:paraId="70085B04" w14:textId="77777777" w:rsidR="0062001F" w:rsidRDefault="0062001F" w:rsidP="0062001F">
      <w:pPr>
        <w:spacing w:after="0"/>
        <w:jc w:val="both"/>
        <w:rPr>
          <w:rFonts w:ascii="Arial" w:hAnsi="Arial" w:cs="Arial"/>
          <w:sz w:val="20"/>
        </w:rPr>
      </w:pPr>
    </w:p>
    <w:p w14:paraId="0B98AECE" w14:textId="6D58F7D8" w:rsidR="0062001F" w:rsidRDefault="0062001F" w:rsidP="0062001F">
      <w:pPr>
        <w:spacing w:after="0"/>
        <w:jc w:val="both"/>
        <w:rPr>
          <w:rFonts w:ascii="Arial" w:hAnsi="Arial" w:cs="Arial"/>
        </w:rPr>
      </w:pPr>
      <w:r w:rsidRPr="0034255E">
        <w:rPr>
          <w:rFonts w:ascii="Arial" w:hAnsi="Arial" w:cs="Arial"/>
        </w:rPr>
        <w:t xml:space="preserve">Following the audit, complete the </w:t>
      </w:r>
      <w:hyperlink r:id="rId15" w:history="1">
        <w:r w:rsidRPr="0034255E">
          <w:rPr>
            <w:rStyle w:val="Hyperlink"/>
            <w:rFonts w:ascii="Arial" w:hAnsi="Arial" w:cs="Arial"/>
          </w:rPr>
          <w:t>Review Sheet</w:t>
        </w:r>
      </w:hyperlink>
      <w:r>
        <w:rPr>
          <w:rFonts w:ascii="Arial" w:hAnsi="Arial" w:cs="Arial"/>
        </w:rPr>
        <w:t>.</w:t>
      </w:r>
    </w:p>
    <w:p w14:paraId="7B76BC2C" w14:textId="77777777" w:rsidR="0062001F" w:rsidRDefault="0062001F" w:rsidP="0062001F">
      <w:pPr>
        <w:spacing w:after="0"/>
        <w:jc w:val="both"/>
        <w:rPr>
          <w:rFonts w:ascii="Arial" w:hAnsi="Arial" w:cs="Arial"/>
          <w:sz w:val="20"/>
        </w:rPr>
      </w:pPr>
    </w:p>
    <w:p w14:paraId="151DCBB0" w14:textId="77777777" w:rsidR="0062001F" w:rsidRDefault="0062001F" w:rsidP="0062001F">
      <w:pPr>
        <w:spacing w:after="0"/>
        <w:jc w:val="both"/>
        <w:rPr>
          <w:rFonts w:ascii="Arial" w:hAnsi="Arial" w:cs="Arial"/>
          <w:sz w:val="22"/>
          <w:szCs w:val="22"/>
        </w:rPr>
      </w:pPr>
      <w:r>
        <w:rPr>
          <w:rFonts w:ascii="Arial" w:hAnsi="Arial" w:cs="Arial"/>
        </w:rPr>
        <w:t>Please note, as and when SNOMED codes are more routinely used across Wales, this document will be updated to include a list of relevant codes.</w:t>
      </w:r>
      <w:r>
        <w:rPr>
          <w:rFonts w:ascii="Arial" w:hAnsi="Arial" w:cs="Arial"/>
          <w:sz w:val="22"/>
          <w:szCs w:val="22"/>
        </w:rPr>
        <w:br w:type="page"/>
      </w:r>
    </w:p>
    <w:p w14:paraId="331BE166" w14:textId="77777777" w:rsidR="0062001F" w:rsidRDefault="0062001F" w:rsidP="0062001F">
      <w:pPr>
        <w:spacing w:after="0"/>
        <w:jc w:val="both"/>
        <w:rPr>
          <w:rFonts w:ascii="Arial" w:hAnsi="Arial" w:cs="Arial"/>
          <w:b/>
          <w:szCs w:val="22"/>
        </w:rPr>
      </w:pPr>
      <w:r>
        <w:rPr>
          <w:rFonts w:ascii="Arial" w:hAnsi="Arial" w:cs="Arial"/>
          <w:b/>
          <w:szCs w:val="22"/>
        </w:rPr>
        <w:lastRenderedPageBreak/>
        <w:t>Data collection sheet</w:t>
      </w:r>
    </w:p>
    <w:p w14:paraId="4FA2E450" w14:textId="2D30C565" w:rsidR="0062001F" w:rsidRDefault="0062001F" w:rsidP="0062001F">
      <w:pPr>
        <w:pStyle w:val="NormalArial"/>
        <w:rPr>
          <w:sz w:val="28"/>
        </w:rPr>
      </w:pPr>
      <w:r>
        <w:rPr>
          <w:sz w:val="24"/>
        </w:rPr>
        <w:t xml:space="preserve">An Excel version of this data collection sheet is available on the </w:t>
      </w:r>
      <w:hyperlink r:id="rId16" w:history="1">
        <w:r>
          <w:rPr>
            <w:rStyle w:val="Hyperlink"/>
            <w:sz w:val="24"/>
          </w:rPr>
          <w:t>AWTTC website</w:t>
        </w:r>
      </w:hyperlink>
      <w:r>
        <w:rPr>
          <w:sz w:val="24"/>
        </w:rPr>
        <w:t>.</w:t>
      </w:r>
    </w:p>
    <w:p w14:paraId="371DBE3C" w14:textId="77777777" w:rsidR="0062001F" w:rsidRDefault="0062001F" w:rsidP="0062001F">
      <w:pPr>
        <w:pStyle w:val="NormalArial"/>
        <w:rPr>
          <w:sz w:val="10"/>
        </w:rPr>
      </w:pPr>
    </w:p>
    <w:tbl>
      <w:tblPr>
        <w:tblStyle w:val="TableGrid"/>
        <w:tblW w:w="5000" w:type="pct"/>
        <w:tblCellMar>
          <w:top w:w="28" w:type="dxa"/>
          <w:bottom w:w="28" w:type="dxa"/>
        </w:tblCellMar>
        <w:tblLook w:val="04A0" w:firstRow="1" w:lastRow="0" w:firstColumn="1" w:lastColumn="0" w:noHBand="0" w:noVBand="1"/>
      </w:tblPr>
      <w:tblGrid>
        <w:gridCol w:w="997"/>
        <w:gridCol w:w="1828"/>
        <w:gridCol w:w="2550"/>
        <w:gridCol w:w="435"/>
        <w:gridCol w:w="421"/>
        <w:gridCol w:w="435"/>
        <w:gridCol w:w="422"/>
        <w:gridCol w:w="435"/>
        <w:gridCol w:w="425"/>
        <w:gridCol w:w="2263"/>
        <w:gridCol w:w="2266"/>
        <w:gridCol w:w="2085"/>
      </w:tblGrid>
      <w:tr w:rsidR="0062001F" w14:paraId="38544DC2" w14:textId="77777777" w:rsidTr="0062001F">
        <w:trPr>
          <w:cantSplit/>
          <w:trHeight w:val="1134"/>
        </w:trPr>
        <w:tc>
          <w:tcPr>
            <w:tcW w:w="342" w:type="pct"/>
            <w:tcBorders>
              <w:top w:val="single" w:sz="4" w:space="0" w:color="auto"/>
              <w:left w:val="single" w:sz="4" w:space="0" w:color="auto"/>
              <w:bottom w:val="single" w:sz="4" w:space="0" w:color="auto"/>
              <w:right w:val="single" w:sz="4" w:space="0" w:color="auto"/>
            </w:tcBorders>
            <w:shd w:val="clear" w:color="auto" w:fill="002060"/>
            <w:textDirection w:val="btLr"/>
            <w:vAlign w:val="center"/>
            <w:hideMark/>
          </w:tcPr>
          <w:p w14:paraId="0B17D03A" w14:textId="77777777" w:rsidR="0062001F" w:rsidRDefault="0062001F">
            <w:pPr>
              <w:spacing w:after="0"/>
              <w:ind w:left="113" w:right="113"/>
              <w:jc w:val="center"/>
              <w:rPr>
                <w:rFonts w:ascii="Arial" w:hAnsi="Arial" w:cs="Arial"/>
                <w:b/>
                <w:sz w:val="18"/>
                <w:szCs w:val="18"/>
              </w:rPr>
            </w:pPr>
            <w:r>
              <w:rPr>
                <w:rFonts w:ascii="Arial" w:hAnsi="Arial" w:cs="Arial"/>
                <w:b/>
                <w:sz w:val="18"/>
                <w:szCs w:val="18"/>
              </w:rPr>
              <w:t>Patient ID</w:t>
            </w:r>
          </w:p>
        </w:tc>
        <w:tc>
          <w:tcPr>
            <w:tcW w:w="62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B9BFF0A" w14:textId="77777777" w:rsidR="0062001F" w:rsidRDefault="0062001F">
            <w:pPr>
              <w:spacing w:after="0"/>
              <w:rPr>
                <w:rFonts w:ascii="Arial" w:hAnsi="Arial" w:cs="Arial"/>
                <w:sz w:val="18"/>
                <w:szCs w:val="18"/>
              </w:rPr>
            </w:pPr>
            <w:r>
              <w:rPr>
                <w:rFonts w:ascii="Arial" w:hAnsi="Arial" w:cs="Arial"/>
                <w:sz w:val="18"/>
                <w:szCs w:val="18"/>
              </w:rPr>
              <w:t>Documented both temperature and chest examination?</w:t>
            </w:r>
          </w:p>
          <w:p w14:paraId="1A93DE6E" w14:textId="77777777" w:rsidR="0062001F" w:rsidRDefault="0062001F" w:rsidP="0062001F">
            <w:pPr>
              <w:pStyle w:val="ListParagraph"/>
              <w:numPr>
                <w:ilvl w:val="0"/>
                <w:numId w:val="44"/>
              </w:numPr>
              <w:ind w:left="177" w:hanging="142"/>
              <w:rPr>
                <w:rFonts w:ascii="Arial" w:hAnsi="Arial" w:cs="Arial"/>
                <w:sz w:val="18"/>
                <w:szCs w:val="18"/>
              </w:rPr>
            </w:pPr>
            <w:r>
              <w:rPr>
                <w:rFonts w:ascii="Arial" w:hAnsi="Arial" w:cs="Arial"/>
                <w:sz w:val="18"/>
                <w:szCs w:val="18"/>
              </w:rPr>
              <w:t>Yes [Y]</w:t>
            </w:r>
          </w:p>
          <w:p w14:paraId="35C8D37D" w14:textId="77777777" w:rsidR="0062001F" w:rsidRDefault="0062001F" w:rsidP="0062001F">
            <w:pPr>
              <w:pStyle w:val="ListParagraph"/>
              <w:numPr>
                <w:ilvl w:val="0"/>
                <w:numId w:val="44"/>
              </w:numPr>
              <w:ind w:left="177" w:hanging="142"/>
              <w:rPr>
                <w:rFonts w:ascii="Arial" w:hAnsi="Arial" w:cs="Arial"/>
                <w:sz w:val="18"/>
                <w:szCs w:val="18"/>
              </w:rPr>
            </w:pPr>
            <w:r>
              <w:rPr>
                <w:rFonts w:ascii="Arial" w:hAnsi="Arial" w:cs="Arial"/>
                <w:sz w:val="18"/>
                <w:szCs w:val="18"/>
              </w:rPr>
              <w:t>No [N]</w:t>
            </w:r>
          </w:p>
        </w:tc>
        <w:tc>
          <w:tcPr>
            <w:tcW w:w="87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4663EB8" w14:textId="77777777" w:rsidR="0062001F" w:rsidRDefault="0062001F">
            <w:pPr>
              <w:spacing w:after="0"/>
              <w:rPr>
                <w:rFonts w:ascii="Arial" w:hAnsi="Arial" w:cs="Arial"/>
                <w:sz w:val="18"/>
                <w:szCs w:val="18"/>
              </w:rPr>
            </w:pPr>
            <w:r>
              <w:rPr>
                <w:rFonts w:ascii="Arial" w:hAnsi="Arial" w:cs="Arial"/>
                <w:sz w:val="18"/>
                <w:szCs w:val="18"/>
              </w:rPr>
              <w:t xml:space="preserve">Additional clinical features of severity/systemic upset recorded (pulse, respiratory rate or oximetry)? </w:t>
            </w:r>
          </w:p>
          <w:p w14:paraId="118110A8" w14:textId="77777777" w:rsidR="0062001F" w:rsidRDefault="0062001F" w:rsidP="0062001F">
            <w:pPr>
              <w:pStyle w:val="ListParagraph"/>
              <w:numPr>
                <w:ilvl w:val="0"/>
                <w:numId w:val="44"/>
              </w:numPr>
              <w:ind w:left="177" w:hanging="142"/>
              <w:rPr>
                <w:rFonts w:ascii="Arial" w:hAnsi="Arial" w:cs="Arial"/>
                <w:sz w:val="18"/>
                <w:szCs w:val="18"/>
              </w:rPr>
            </w:pPr>
            <w:r>
              <w:rPr>
                <w:rFonts w:ascii="Arial" w:hAnsi="Arial" w:cs="Arial"/>
                <w:sz w:val="18"/>
                <w:szCs w:val="18"/>
              </w:rPr>
              <w:t>2 or more = Yes [Y]</w:t>
            </w:r>
          </w:p>
          <w:p w14:paraId="1F68C198" w14:textId="77777777" w:rsidR="0062001F" w:rsidRDefault="0062001F" w:rsidP="0062001F">
            <w:pPr>
              <w:pStyle w:val="ListParagraph"/>
              <w:numPr>
                <w:ilvl w:val="0"/>
                <w:numId w:val="44"/>
              </w:numPr>
              <w:ind w:left="177" w:hanging="142"/>
              <w:rPr>
                <w:rFonts w:ascii="Arial" w:hAnsi="Arial" w:cs="Arial"/>
                <w:sz w:val="18"/>
                <w:szCs w:val="18"/>
              </w:rPr>
            </w:pPr>
            <w:r>
              <w:rPr>
                <w:rFonts w:ascii="Arial" w:hAnsi="Arial" w:cs="Arial"/>
                <w:sz w:val="18"/>
                <w:szCs w:val="18"/>
              </w:rPr>
              <w:t>&lt; 2 = No [N]</w:t>
            </w:r>
          </w:p>
        </w:tc>
        <w:tc>
          <w:tcPr>
            <w:tcW w:w="883" w:type="pct"/>
            <w:gridSpan w:val="6"/>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0D79F6A" w14:textId="77777777" w:rsidR="0062001F" w:rsidRDefault="0062001F">
            <w:pPr>
              <w:spacing w:after="0"/>
              <w:rPr>
                <w:rFonts w:ascii="Arial" w:hAnsi="Arial" w:cs="Arial"/>
                <w:sz w:val="18"/>
                <w:szCs w:val="18"/>
              </w:rPr>
            </w:pPr>
            <w:r>
              <w:rPr>
                <w:rFonts w:ascii="Arial" w:hAnsi="Arial" w:cs="Arial"/>
                <w:sz w:val="18"/>
                <w:szCs w:val="18"/>
              </w:rPr>
              <w:t xml:space="preserve">Antibiotic prescribed? </w:t>
            </w:r>
          </w:p>
          <w:p w14:paraId="3B0B6C04" w14:textId="77777777" w:rsidR="0062001F" w:rsidRDefault="0062001F" w:rsidP="0062001F">
            <w:pPr>
              <w:pStyle w:val="ListParagraph"/>
              <w:numPr>
                <w:ilvl w:val="0"/>
                <w:numId w:val="44"/>
              </w:numPr>
              <w:ind w:left="177" w:hanging="142"/>
              <w:rPr>
                <w:rFonts w:ascii="Arial" w:hAnsi="Arial" w:cs="Arial"/>
                <w:sz w:val="18"/>
                <w:szCs w:val="18"/>
              </w:rPr>
            </w:pPr>
            <w:r>
              <w:rPr>
                <w:rFonts w:ascii="Arial" w:hAnsi="Arial" w:cs="Arial"/>
                <w:sz w:val="18"/>
                <w:szCs w:val="18"/>
              </w:rPr>
              <w:t>No antibiotic offered [Nil]</w:t>
            </w:r>
          </w:p>
          <w:p w14:paraId="403BAC5F" w14:textId="77777777" w:rsidR="0062001F" w:rsidRDefault="0062001F" w:rsidP="0062001F">
            <w:pPr>
              <w:pStyle w:val="ListParagraph"/>
              <w:numPr>
                <w:ilvl w:val="0"/>
                <w:numId w:val="44"/>
              </w:numPr>
              <w:ind w:left="177" w:hanging="142"/>
              <w:rPr>
                <w:rFonts w:ascii="Arial" w:hAnsi="Arial" w:cs="Arial"/>
                <w:sz w:val="18"/>
                <w:szCs w:val="18"/>
              </w:rPr>
            </w:pPr>
            <w:r>
              <w:rPr>
                <w:rFonts w:ascii="Arial" w:hAnsi="Arial" w:cs="Arial"/>
                <w:sz w:val="18"/>
                <w:szCs w:val="18"/>
              </w:rPr>
              <w:t>Immediate prescription [I]</w:t>
            </w:r>
          </w:p>
          <w:p w14:paraId="4C5086F6" w14:textId="77777777" w:rsidR="0062001F" w:rsidRDefault="0062001F" w:rsidP="0062001F">
            <w:pPr>
              <w:pStyle w:val="ListParagraph"/>
              <w:numPr>
                <w:ilvl w:val="0"/>
                <w:numId w:val="44"/>
              </w:numPr>
              <w:ind w:left="177" w:hanging="142"/>
              <w:rPr>
                <w:rFonts w:ascii="Arial" w:hAnsi="Arial" w:cs="Arial"/>
                <w:sz w:val="18"/>
                <w:szCs w:val="18"/>
              </w:rPr>
            </w:pPr>
            <w:r>
              <w:rPr>
                <w:rFonts w:ascii="Arial" w:hAnsi="Arial" w:cs="Arial"/>
                <w:sz w:val="18"/>
                <w:szCs w:val="18"/>
              </w:rPr>
              <w:t>Back-up delayed [BU]</w:t>
            </w:r>
          </w:p>
        </w:tc>
        <w:tc>
          <w:tcPr>
            <w:tcW w:w="77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8566C06" w14:textId="77777777" w:rsidR="0062001F" w:rsidRDefault="0062001F">
            <w:pPr>
              <w:spacing w:after="0"/>
              <w:rPr>
                <w:rFonts w:ascii="Arial" w:hAnsi="Arial" w:cs="Arial"/>
                <w:sz w:val="18"/>
                <w:szCs w:val="18"/>
              </w:rPr>
            </w:pPr>
            <w:r>
              <w:rPr>
                <w:rFonts w:ascii="Arial" w:hAnsi="Arial" w:cs="Arial"/>
                <w:sz w:val="18"/>
                <w:szCs w:val="18"/>
              </w:rPr>
              <w:t>Decision to prescribe/not to prescribe in line with guidelines OR deviation justified?</w:t>
            </w:r>
          </w:p>
          <w:p w14:paraId="367B0828" w14:textId="77777777" w:rsidR="0062001F" w:rsidRDefault="0062001F" w:rsidP="0062001F">
            <w:pPr>
              <w:pStyle w:val="ListParagraph"/>
              <w:numPr>
                <w:ilvl w:val="0"/>
                <w:numId w:val="44"/>
              </w:numPr>
              <w:ind w:left="177" w:hanging="142"/>
              <w:rPr>
                <w:rFonts w:ascii="Arial" w:hAnsi="Arial" w:cs="Arial"/>
                <w:sz w:val="18"/>
                <w:szCs w:val="18"/>
              </w:rPr>
            </w:pPr>
            <w:r>
              <w:rPr>
                <w:rFonts w:ascii="Arial" w:hAnsi="Arial" w:cs="Arial"/>
                <w:sz w:val="18"/>
                <w:szCs w:val="18"/>
              </w:rPr>
              <w:t>Yes [Y]</w:t>
            </w:r>
          </w:p>
          <w:p w14:paraId="28F4C88A" w14:textId="77777777" w:rsidR="0062001F" w:rsidRDefault="0062001F" w:rsidP="0062001F">
            <w:pPr>
              <w:pStyle w:val="ListParagraph"/>
              <w:numPr>
                <w:ilvl w:val="0"/>
                <w:numId w:val="44"/>
              </w:numPr>
              <w:ind w:left="177" w:hanging="142"/>
            </w:pPr>
            <w:r>
              <w:rPr>
                <w:rFonts w:ascii="Arial" w:hAnsi="Arial" w:cs="Arial"/>
                <w:sz w:val="18"/>
                <w:szCs w:val="18"/>
              </w:rPr>
              <w:t>No [N]</w:t>
            </w:r>
          </w:p>
        </w:tc>
        <w:tc>
          <w:tcPr>
            <w:tcW w:w="77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1BE2016" w14:textId="77777777" w:rsidR="0062001F" w:rsidRDefault="0062001F">
            <w:pPr>
              <w:spacing w:after="0"/>
              <w:rPr>
                <w:rFonts w:ascii="Arial" w:hAnsi="Arial" w:cs="Arial"/>
                <w:sz w:val="18"/>
                <w:szCs w:val="18"/>
              </w:rPr>
            </w:pPr>
            <w:r>
              <w:rPr>
                <w:rFonts w:ascii="Arial" w:hAnsi="Arial" w:cs="Arial"/>
                <w:sz w:val="18"/>
                <w:szCs w:val="18"/>
              </w:rPr>
              <w:t xml:space="preserve">If antibiotic supplied, is the antibiotic choice as per guidance? </w:t>
            </w:r>
          </w:p>
          <w:p w14:paraId="05E1D08D" w14:textId="77777777" w:rsidR="0062001F" w:rsidRDefault="0062001F" w:rsidP="0062001F">
            <w:pPr>
              <w:pStyle w:val="ListParagraph"/>
              <w:numPr>
                <w:ilvl w:val="0"/>
                <w:numId w:val="44"/>
              </w:numPr>
              <w:ind w:left="177" w:hanging="142"/>
              <w:rPr>
                <w:rFonts w:ascii="Arial" w:hAnsi="Arial" w:cs="Arial"/>
                <w:sz w:val="18"/>
                <w:szCs w:val="18"/>
              </w:rPr>
            </w:pPr>
            <w:r>
              <w:rPr>
                <w:rFonts w:ascii="Arial" w:hAnsi="Arial" w:cs="Arial"/>
                <w:sz w:val="18"/>
                <w:szCs w:val="18"/>
              </w:rPr>
              <w:t>Yes [Y]</w:t>
            </w:r>
          </w:p>
          <w:p w14:paraId="430A5B8F" w14:textId="77777777" w:rsidR="0062001F" w:rsidRDefault="0062001F" w:rsidP="0062001F">
            <w:pPr>
              <w:pStyle w:val="ListParagraph"/>
              <w:numPr>
                <w:ilvl w:val="0"/>
                <w:numId w:val="44"/>
              </w:numPr>
              <w:ind w:left="177" w:hanging="142"/>
              <w:rPr>
                <w:rFonts w:ascii="Arial" w:hAnsi="Arial" w:cs="Arial"/>
                <w:sz w:val="18"/>
                <w:szCs w:val="18"/>
              </w:rPr>
            </w:pPr>
            <w:r>
              <w:rPr>
                <w:rFonts w:ascii="Arial" w:hAnsi="Arial" w:cs="Arial"/>
                <w:sz w:val="18"/>
                <w:szCs w:val="18"/>
              </w:rPr>
              <w:t>No [N]</w:t>
            </w:r>
          </w:p>
        </w:tc>
        <w:tc>
          <w:tcPr>
            <w:tcW w:w="71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F674879" w14:textId="77777777" w:rsidR="0062001F" w:rsidRDefault="0062001F">
            <w:pPr>
              <w:spacing w:after="0"/>
              <w:rPr>
                <w:rFonts w:ascii="Arial" w:hAnsi="Arial" w:cs="Arial"/>
                <w:sz w:val="18"/>
                <w:szCs w:val="18"/>
              </w:rPr>
            </w:pPr>
            <w:r>
              <w:rPr>
                <w:rFonts w:ascii="Arial" w:hAnsi="Arial" w:cs="Arial"/>
                <w:sz w:val="18"/>
                <w:szCs w:val="18"/>
              </w:rPr>
              <w:t>Antibiotic prescribed (record name, dose, frequency and duration)</w:t>
            </w:r>
          </w:p>
        </w:tc>
      </w:tr>
      <w:tr w:rsidR="0062001F" w14:paraId="03A22D53" w14:textId="77777777" w:rsidTr="0062001F">
        <w:trPr>
          <w:trHeight w:val="425"/>
        </w:trPr>
        <w:tc>
          <w:tcPr>
            <w:tcW w:w="342" w:type="pct"/>
            <w:tcBorders>
              <w:top w:val="single" w:sz="4" w:space="0" w:color="auto"/>
              <w:left w:val="single" w:sz="4" w:space="0" w:color="auto"/>
              <w:bottom w:val="single" w:sz="4" w:space="0" w:color="auto"/>
              <w:right w:val="single" w:sz="4" w:space="0" w:color="auto"/>
            </w:tcBorders>
            <w:vAlign w:val="center"/>
          </w:tcPr>
          <w:p w14:paraId="1537D270" w14:textId="77777777" w:rsidR="0062001F" w:rsidRDefault="0062001F">
            <w:pPr>
              <w:spacing w:after="0"/>
              <w:jc w:val="center"/>
              <w:rPr>
                <w:rFonts w:ascii="Arial" w:hAnsi="Arial" w:cs="Arial"/>
                <w:sz w:val="18"/>
                <w:szCs w:val="18"/>
              </w:rPr>
            </w:pPr>
          </w:p>
        </w:tc>
        <w:tc>
          <w:tcPr>
            <w:tcW w:w="628" w:type="pct"/>
            <w:tcBorders>
              <w:top w:val="single" w:sz="4" w:space="0" w:color="auto"/>
              <w:left w:val="single" w:sz="4" w:space="0" w:color="auto"/>
              <w:bottom w:val="single" w:sz="4" w:space="0" w:color="auto"/>
              <w:right w:val="single" w:sz="4" w:space="0" w:color="auto"/>
            </w:tcBorders>
            <w:vAlign w:val="center"/>
          </w:tcPr>
          <w:p w14:paraId="1990C6B1" w14:textId="77777777" w:rsidR="0062001F" w:rsidRDefault="0062001F">
            <w:pPr>
              <w:spacing w:after="0"/>
              <w:rPr>
                <w:rFonts w:ascii="Arial" w:hAnsi="Arial" w:cs="Arial"/>
                <w:sz w:val="18"/>
                <w:szCs w:val="18"/>
              </w:rPr>
            </w:pPr>
          </w:p>
        </w:tc>
        <w:tc>
          <w:tcPr>
            <w:tcW w:w="876" w:type="pct"/>
            <w:tcBorders>
              <w:top w:val="single" w:sz="4" w:space="0" w:color="auto"/>
              <w:left w:val="single" w:sz="4" w:space="0" w:color="auto"/>
              <w:bottom w:val="single" w:sz="4" w:space="0" w:color="auto"/>
              <w:right w:val="single" w:sz="4" w:space="0" w:color="auto"/>
            </w:tcBorders>
            <w:vAlign w:val="center"/>
          </w:tcPr>
          <w:p w14:paraId="62232A06" w14:textId="77777777" w:rsidR="0062001F" w:rsidRDefault="0062001F">
            <w:pPr>
              <w:spacing w:after="0"/>
              <w:rPr>
                <w:rFonts w:ascii="Arial" w:hAnsi="Arial" w:cs="Arial"/>
                <w:sz w:val="18"/>
                <w:szCs w:val="18"/>
              </w:rPr>
            </w:pPr>
          </w:p>
        </w:tc>
        <w:tc>
          <w:tcPr>
            <w:tcW w:w="883" w:type="pct"/>
            <w:gridSpan w:val="6"/>
            <w:tcBorders>
              <w:top w:val="single" w:sz="4" w:space="0" w:color="auto"/>
              <w:left w:val="single" w:sz="4" w:space="0" w:color="auto"/>
              <w:bottom w:val="single" w:sz="4" w:space="0" w:color="auto"/>
              <w:right w:val="single" w:sz="4" w:space="0" w:color="auto"/>
            </w:tcBorders>
            <w:vAlign w:val="center"/>
          </w:tcPr>
          <w:p w14:paraId="7A100B15" w14:textId="77777777" w:rsidR="0062001F" w:rsidRDefault="0062001F">
            <w:pPr>
              <w:spacing w:after="0"/>
              <w:rPr>
                <w:rFonts w:ascii="Arial" w:hAnsi="Arial" w:cs="Arial"/>
                <w:sz w:val="18"/>
                <w:szCs w:val="18"/>
              </w:rPr>
            </w:pPr>
          </w:p>
        </w:tc>
        <w:tc>
          <w:tcPr>
            <w:tcW w:w="777" w:type="pct"/>
            <w:tcBorders>
              <w:top w:val="single" w:sz="4" w:space="0" w:color="auto"/>
              <w:left w:val="single" w:sz="4" w:space="0" w:color="auto"/>
              <w:bottom w:val="single" w:sz="4" w:space="0" w:color="auto"/>
              <w:right w:val="single" w:sz="4" w:space="0" w:color="auto"/>
            </w:tcBorders>
            <w:vAlign w:val="center"/>
          </w:tcPr>
          <w:p w14:paraId="54861BD7" w14:textId="77777777" w:rsidR="0062001F" w:rsidRDefault="0062001F">
            <w:pPr>
              <w:spacing w:after="0"/>
              <w:rPr>
                <w:rFonts w:ascii="Arial" w:hAnsi="Arial" w:cs="Arial"/>
                <w:sz w:val="18"/>
                <w:szCs w:val="18"/>
              </w:rPr>
            </w:pPr>
          </w:p>
        </w:tc>
        <w:tc>
          <w:tcPr>
            <w:tcW w:w="778" w:type="pct"/>
            <w:tcBorders>
              <w:top w:val="single" w:sz="4" w:space="0" w:color="auto"/>
              <w:left w:val="single" w:sz="4" w:space="0" w:color="auto"/>
              <w:bottom w:val="single" w:sz="4" w:space="0" w:color="auto"/>
              <w:right w:val="single" w:sz="4" w:space="0" w:color="auto"/>
            </w:tcBorders>
            <w:vAlign w:val="center"/>
          </w:tcPr>
          <w:p w14:paraId="37E6E0A5" w14:textId="77777777" w:rsidR="0062001F" w:rsidRDefault="0062001F">
            <w:pPr>
              <w:spacing w:after="0"/>
              <w:rPr>
                <w:rFonts w:ascii="Arial" w:hAnsi="Arial" w:cs="Arial"/>
                <w:sz w:val="18"/>
                <w:szCs w:val="18"/>
              </w:rPr>
            </w:pPr>
          </w:p>
        </w:tc>
        <w:tc>
          <w:tcPr>
            <w:tcW w:w="717" w:type="pct"/>
            <w:tcBorders>
              <w:top w:val="single" w:sz="4" w:space="0" w:color="auto"/>
              <w:left w:val="single" w:sz="4" w:space="0" w:color="auto"/>
              <w:bottom w:val="single" w:sz="4" w:space="0" w:color="auto"/>
              <w:right w:val="single" w:sz="4" w:space="0" w:color="auto"/>
            </w:tcBorders>
          </w:tcPr>
          <w:p w14:paraId="2F44F61B" w14:textId="77777777" w:rsidR="0062001F" w:rsidRDefault="0062001F">
            <w:pPr>
              <w:spacing w:after="0"/>
              <w:rPr>
                <w:rFonts w:ascii="Arial" w:hAnsi="Arial" w:cs="Arial"/>
                <w:sz w:val="18"/>
                <w:szCs w:val="18"/>
              </w:rPr>
            </w:pPr>
          </w:p>
        </w:tc>
      </w:tr>
      <w:tr w:rsidR="0062001F" w14:paraId="2CDD5F20" w14:textId="77777777" w:rsidTr="0062001F">
        <w:trPr>
          <w:trHeight w:val="425"/>
        </w:trPr>
        <w:tc>
          <w:tcPr>
            <w:tcW w:w="342" w:type="pct"/>
            <w:tcBorders>
              <w:top w:val="single" w:sz="4" w:space="0" w:color="auto"/>
              <w:left w:val="single" w:sz="4" w:space="0" w:color="auto"/>
              <w:bottom w:val="single" w:sz="4" w:space="0" w:color="auto"/>
              <w:right w:val="single" w:sz="4" w:space="0" w:color="auto"/>
            </w:tcBorders>
            <w:vAlign w:val="center"/>
          </w:tcPr>
          <w:p w14:paraId="7FB16F83" w14:textId="77777777" w:rsidR="0062001F" w:rsidRDefault="0062001F">
            <w:pPr>
              <w:spacing w:after="0"/>
              <w:jc w:val="center"/>
              <w:rPr>
                <w:rFonts w:ascii="Arial" w:hAnsi="Arial" w:cs="Arial"/>
                <w:sz w:val="18"/>
                <w:szCs w:val="18"/>
              </w:rPr>
            </w:pPr>
          </w:p>
        </w:tc>
        <w:tc>
          <w:tcPr>
            <w:tcW w:w="628" w:type="pct"/>
            <w:tcBorders>
              <w:top w:val="single" w:sz="4" w:space="0" w:color="auto"/>
              <w:left w:val="single" w:sz="4" w:space="0" w:color="auto"/>
              <w:bottom w:val="single" w:sz="4" w:space="0" w:color="auto"/>
              <w:right w:val="single" w:sz="4" w:space="0" w:color="auto"/>
            </w:tcBorders>
            <w:vAlign w:val="center"/>
          </w:tcPr>
          <w:p w14:paraId="550FF4CB" w14:textId="77777777" w:rsidR="0062001F" w:rsidRDefault="0062001F">
            <w:pPr>
              <w:spacing w:after="0"/>
              <w:rPr>
                <w:rFonts w:ascii="Arial" w:hAnsi="Arial" w:cs="Arial"/>
                <w:sz w:val="18"/>
                <w:szCs w:val="18"/>
              </w:rPr>
            </w:pPr>
          </w:p>
        </w:tc>
        <w:tc>
          <w:tcPr>
            <w:tcW w:w="876" w:type="pct"/>
            <w:tcBorders>
              <w:top w:val="single" w:sz="4" w:space="0" w:color="auto"/>
              <w:left w:val="single" w:sz="4" w:space="0" w:color="auto"/>
              <w:bottom w:val="single" w:sz="4" w:space="0" w:color="auto"/>
              <w:right w:val="single" w:sz="4" w:space="0" w:color="auto"/>
            </w:tcBorders>
            <w:vAlign w:val="center"/>
          </w:tcPr>
          <w:p w14:paraId="602EE17E" w14:textId="77777777" w:rsidR="0062001F" w:rsidRDefault="0062001F">
            <w:pPr>
              <w:spacing w:after="0"/>
              <w:rPr>
                <w:rFonts w:ascii="Arial" w:hAnsi="Arial" w:cs="Arial"/>
                <w:sz w:val="18"/>
                <w:szCs w:val="18"/>
              </w:rPr>
            </w:pPr>
          </w:p>
        </w:tc>
        <w:tc>
          <w:tcPr>
            <w:tcW w:w="883" w:type="pct"/>
            <w:gridSpan w:val="6"/>
            <w:tcBorders>
              <w:top w:val="single" w:sz="4" w:space="0" w:color="auto"/>
              <w:left w:val="single" w:sz="4" w:space="0" w:color="auto"/>
              <w:bottom w:val="single" w:sz="4" w:space="0" w:color="auto"/>
              <w:right w:val="single" w:sz="4" w:space="0" w:color="auto"/>
            </w:tcBorders>
            <w:vAlign w:val="center"/>
          </w:tcPr>
          <w:p w14:paraId="018D7F23" w14:textId="77777777" w:rsidR="0062001F" w:rsidRDefault="0062001F">
            <w:pPr>
              <w:spacing w:after="0"/>
              <w:rPr>
                <w:rFonts w:ascii="Arial" w:hAnsi="Arial" w:cs="Arial"/>
                <w:sz w:val="18"/>
                <w:szCs w:val="18"/>
              </w:rPr>
            </w:pPr>
          </w:p>
        </w:tc>
        <w:tc>
          <w:tcPr>
            <w:tcW w:w="777" w:type="pct"/>
            <w:tcBorders>
              <w:top w:val="single" w:sz="4" w:space="0" w:color="auto"/>
              <w:left w:val="single" w:sz="4" w:space="0" w:color="auto"/>
              <w:bottom w:val="single" w:sz="4" w:space="0" w:color="auto"/>
              <w:right w:val="single" w:sz="4" w:space="0" w:color="auto"/>
            </w:tcBorders>
            <w:vAlign w:val="center"/>
          </w:tcPr>
          <w:p w14:paraId="2C530575" w14:textId="77777777" w:rsidR="0062001F" w:rsidRDefault="0062001F">
            <w:pPr>
              <w:spacing w:after="0"/>
              <w:rPr>
                <w:rFonts w:ascii="Arial" w:hAnsi="Arial" w:cs="Arial"/>
                <w:sz w:val="18"/>
                <w:szCs w:val="18"/>
              </w:rPr>
            </w:pPr>
          </w:p>
        </w:tc>
        <w:tc>
          <w:tcPr>
            <w:tcW w:w="778" w:type="pct"/>
            <w:tcBorders>
              <w:top w:val="single" w:sz="4" w:space="0" w:color="auto"/>
              <w:left w:val="single" w:sz="4" w:space="0" w:color="auto"/>
              <w:bottom w:val="single" w:sz="4" w:space="0" w:color="auto"/>
              <w:right w:val="single" w:sz="4" w:space="0" w:color="auto"/>
            </w:tcBorders>
            <w:vAlign w:val="center"/>
          </w:tcPr>
          <w:p w14:paraId="080525A3" w14:textId="77777777" w:rsidR="0062001F" w:rsidRDefault="0062001F">
            <w:pPr>
              <w:spacing w:after="0"/>
              <w:rPr>
                <w:rFonts w:ascii="Arial" w:hAnsi="Arial" w:cs="Arial"/>
                <w:sz w:val="18"/>
                <w:szCs w:val="18"/>
              </w:rPr>
            </w:pPr>
          </w:p>
        </w:tc>
        <w:tc>
          <w:tcPr>
            <w:tcW w:w="717" w:type="pct"/>
            <w:tcBorders>
              <w:top w:val="single" w:sz="4" w:space="0" w:color="auto"/>
              <w:left w:val="single" w:sz="4" w:space="0" w:color="auto"/>
              <w:bottom w:val="single" w:sz="4" w:space="0" w:color="auto"/>
              <w:right w:val="single" w:sz="4" w:space="0" w:color="auto"/>
            </w:tcBorders>
          </w:tcPr>
          <w:p w14:paraId="48818BCF" w14:textId="77777777" w:rsidR="0062001F" w:rsidRDefault="0062001F">
            <w:pPr>
              <w:spacing w:after="0"/>
              <w:rPr>
                <w:rFonts w:ascii="Arial" w:hAnsi="Arial" w:cs="Arial"/>
                <w:sz w:val="18"/>
                <w:szCs w:val="18"/>
              </w:rPr>
            </w:pPr>
          </w:p>
        </w:tc>
      </w:tr>
      <w:tr w:rsidR="0062001F" w14:paraId="4FD09D53" w14:textId="77777777" w:rsidTr="0062001F">
        <w:trPr>
          <w:trHeight w:val="425"/>
        </w:trPr>
        <w:tc>
          <w:tcPr>
            <w:tcW w:w="342" w:type="pct"/>
            <w:tcBorders>
              <w:top w:val="single" w:sz="4" w:space="0" w:color="auto"/>
              <w:left w:val="single" w:sz="4" w:space="0" w:color="auto"/>
              <w:bottom w:val="single" w:sz="4" w:space="0" w:color="auto"/>
              <w:right w:val="single" w:sz="4" w:space="0" w:color="auto"/>
            </w:tcBorders>
            <w:vAlign w:val="center"/>
          </w:tcPr>
          <w:p w14:paraId="43972564" w14:textId="77777777" w:rsidR="0062001F" w:rsidRDefault="0062001F">
            <w:pPr>
              <w:spacing w:after="0"/>
              <w:jc w:val="center"/>
              <w:rPr>
                <w:rFonts w:ascii="Arial" w:hAnsi="Arial" w:cs="Arial"/>
                <w:sz w:val="18"/>
                <w:szCs w:val="18"/>
              </w:rPr>
            </w:pPr>
          </w:p>
        </w:tc>
        <w:tc>
          <w:tcPr>
            <w:tcW w:w="628" w:type="pct"/>
            <w:tcBorders>
              <w:top w:val="single" w:sz="4" w:space="0" w:color="auto"/>
              <w:left w:val="single" w:sz="4" w:space="0" w:color="auto"/>
              <w:bottom w:val="single" w:sz="4" w:space="0" w:color="auto"/>
              <w:right w:val="single" w:sz="4" w:space="0" w:color="auto"/>
            </w:tcBorders>
            <w:vAlign w:val="center"/>
          </w:tcPr>
          <w:p w14:paraId="18825435" w14:textId="77777777" w:rsidR="0062001F" w:rsidRDefault="0062001F">
            <w:pPr>
              <w:spacing w:after="0"/>
              <w:rPr>
                <w:rFonts w:ascii="Arial" w:hAnsi="Arial" w:cs="Arial"/>
                <w:sz w:val="18"/>
                <w:szCs w:val="18"/>
              </w:rPr>
            </w:pPr>
          </w:p>
        </w:tc>
        <w:tc>
          <w:tcPr>
            <w:tcW w:w="876" w:type="pct"/>
            <w:tcBorders>
              <w:top w:val="single" w:sz="4" w:space="0" w:color="auto"/>
              <w:left w:val="single" w:sz="4" w:space="0" w:color="auto"/>
              <w:bottom w:val="single" w:sz="4" w:space="0" w:color="auto"/>
              <w:right w:val="single" w:sz="4" w:space="0" w:color="auto"/>
            </w:tcBorders>
            <w:vAlign w:val="center"/>
          </w:tcPr>
          <w:p w14:paraId="5AE537CA" w14:textId="77777777" w:rsidR="0062001F" w:rsidRDefault="0062001F">
            <w:pPr>
              <w:spacing w:after="0"/>
              <w:rPr>
                <w:rFonts w:ascii="Arial" w:hAnsi="Arial" w:cs="Arial"/>
                <w:sz w:val="18"/>
                <w:szCs w:val="18"/>
              </w:rPr>
            </w:pPr>
          </w:p>
        </w:tc>
        <w:tc>
          <w:tcPr>
            <w:tcW w:w="883" w:type="pct"/>
            <w:gridSpan w:val="6"/>
            <w:tcBorders>
              <w:top w:val="single" w:sz="4" w:space="0" w:color="auto"/>
              <w:left w:val="single" w:sz="4" w:space="0" w:color="auto"/>
              <w:bottom w:val="single" w:sz="4" w:space="0" w:color="auto"/>
              <w:right w:val="single" w:sz="4" w:space="0" w:color="auto"/>
            </w:tcBorders>
            <w:vAlign w:val="center"/>
          </w:tcPr>
          <w:p w14:paraId="269A259D" w14:textId="77777777" w:rsidR="0062001F" w:rsidRDefault="0062001F">
            <w:pPr>
              <w:spacing w:after="0"/>
              <w:rPr>
                <w:rFonts w:ascii="Arial" w:hAnsi="Arial" w:cs="Arial"/>
                <w:sz w:val="18"/>
                <w:szCs w:val="18"/>
              </w:rPr>
            </w:pPr>
          </w:p>
        </w:tc>
        <w:tc>
          <w:tcPr>
            <w:tcW w:w="777" w:type="pct"/>
            <w:tcBorders>
              <w:top w:val="single" w:sz="4" w:space="0" w:color="auto"/>
              <w:left w:val="single" w:sz="4" w:space="0" w:color="auto"/>
              <w:bottom w:val="single" w:sz="4" w:space="0" w:color="auto"/>
              <w:right w:val="single" w:sz="4" w:space="0" w:color="auto"/>
            </w:tcBorders>
            <w:vAlign w:val="center"/>
          </w:tcPr>
          <w:p w14:paraId="02A1BABA" w14:textId="77777777" w:rsidR="0062001F" w:rsidRDefault="0062001F">
            <w:pPr>
              <w:spacing w:after="0"/>
              <w:rPr>
                <w:rFonts w:ascii="Arial" w:hAnsi="Arial" w:cs="Arial"/>
                <w:sz w:val="18"/>
                <w:szCs w:val="18"/>
              </w:rPr>
            </w:pPr>
          </w:p>
        </w:tc>
        <w:tc>
          <w:tcPr>
            <w:tcW w:w="778" w:type="pct"/>
            <w:tcBorders>
              <w:top w:val="single" w:sz="4" w:space="0" w:color="auto"/>
              <w:left w:val="single" w:sz="4" w:space="0" w:color="auto"/>
              <w:bottom w:val="single" w:sz="4" w:space="0" w:color="auto"/>
              <w:right w:val="single" w:sz="4" w:space="0" w:color="auto"/>
            </w:tcBorders>
            <w:vAlign w:val="center"/>
          </w:tcPr>
          <w:p w14:paraId="11851803" w14:textId="77777777" w:rsidR="0062001F" w:rsidRDefault="0062001F">
            <w:pPr>
              <w:spacing w:after="0"/>
              <w:rPr>
                <w:rFonts w:ascii="Arial" w:hAnsi="Arial" w:cs="Arial"/>
                <w:sz w:val="18"/>
                <w:szCs w:val="18"/>
              </w:rPr>
            </w:pPr>
          </w:p>
        </w:tc>
        <w:tc>
          <w:tcPr>
            <w:tcW w:w="717" w:type="pct"/>
            <w:tcBorders>
              <w:top w:val="single" w:sz="4" w:space="0" w:color="auto"/>
              <w:left w:val="single" w:sz="4" w:space="0" w:color="auto"/>
              <w:bottom w:val="single" w:sz="4" w:space="0" w:color="auto"/>
              <w:right w:val="single" w:sz="4" w:space="0" w:color="auto"/>
            </w:tcBorders>
          </w:tcPr>
          <w:p w14:paraId="39F6E589" w14:textId="77777777" w:rsidR="0062001F" w:rsidRDefault="0062001F">
            <w:pPr>
              <w:spacing w:after="0"/>
              <w:rPr>
                <w:rFonts w:ascii="Arial" w:hAnsi="Arial" w:cs="Arial"/>
                <w:sz w:val="18"/>
                <w:szCs w:val="18"/>
              </w:rPr>
            </w:pPr>
          </w:p>
        </w:tc>
      </w:tr>
      <w:tr w:rsidR="0062001F" w14:paraId="140AF5A0" w14:textId="77777777" w:rsidTr="0062001F">
        <w:trPr>
          <w:trHeight w:val="425"/>
        </w:trPr>
        <w:tc>
          <w:tcPr>
            <w:tcW w:w="342" w:type="pct"/>
            <w:tcBorders>
              <w:top w:val="single" w:sz="4" w:space="0" w:color="auto"/>
              <w:left w:val="single" w:sz="4" w:space="0" w:color="auto"/>
              <w:bottom w:val="single" w:sz="4" w:space="0" w:color="auto"/>
              <w:right w:val="single" w:sz="4" w:space="0" w:color="auto"/>
            </w:tcBorders>
            <w:vAlign w:val="center"/>
          </w:tcPr>
          <w:p w14:paraId="113049DA" w14:textId="77777777" w:rsidR="0062001F" w:rsidRDefault="0062001F">
            <w:pPr>
              <w:spacing w:after="0"/>
              <w:jc w:val="center"/>
              <w:rPr>
                <w:rFonts w:ascii="Arial" w:hAnsi="Arial" w:cs="Arial"/>
                <w:sz w:val="18"/>
                <w:szCs w:val="18"/>
              </w:rPr>
            </w:pPr>
          </w:p>
        </w:tc>
        <w:tc>
          <w:tcPr>
            <w:tcW w:w="628" w:type="pct"/>
            <w:tcBorders>
              <w:top w:val="single" w:sz="4" w:space="0" w:color="auto"/>
              <w:left w:val="single" w:sz="4" w:space="0" w:color="auto"/>
              <w:bottom w:val="single" w:sz="4" w:space="0" w:color="auto"/>
              <w:right w:val="single" w:sz="4" w:space="0" w:color="auto"/>
            </w:tcBorders>
            <w:vAlign w:val="center"/>
          </w:tcPr>
          <w:p w14:paraId="048DFBBA" w14:textId="77777777" w:rsidR="0062001F" w:rsidRDefault="0062001F">
            <w:pPr>
              <w:spacing w:after="0"/>
              <w:rPr>
                <w:rFonts w:ascii="Arial" w:hAnsi="Arial" w:cs="Arial"/>
                <w:sz w:val="18"/>
                <w:szCs w:val="18"/>
              </w:rPr>
            </w:pPr>
          </w:p>
        </w:tc>
        <w:tc>
          <w:tcPr>
            <w:tcW w:w="876" w:type="pct"/>
            <w:tcBorders>
              <w:top w:val="single" w:sz="4" w:space="0" w:color="auto"/>
              <w:left w:val="single" w:sz="4" w:space="0" w:color="auto"/>
              <w:bottom w:val="single" w:sz="4" w:space="0" w:color="auto"/>
              <w:right w:val="single" w:sz="4" w:space="0" w:color="auto"/>
            </w:tcBorders>
            <w:vAlign w:val="center"/>
          </w:tcPr>
          <w:p w14:paraId="55FEC5A4" w14:textId="77777777" w:rsidR="0062001F" w:rsidRDefault="0062001F">
            <w:pPr>
              <w:spacing w:after="0"/>
              <w:rPr>
                <w:rFonts w:ascii="Arial" w:hAnsi="Arial" w:cs="Arial"/>
                <w:sz w:val="18"/>
                <w:szCs w:val="18"/>
              </w:rPr>
            </w:pPr>
          </w:p>
        </w:tc>
        <w:tc>
          <w:tcPr>
            <w:tcW w:w="883" w:type="pct"/>
            <w:gridSpan w:val="6"/>
            <w:tcBorders>
              <w:top w:val="single" w:sz="4" w:space="0" w:color="auto"/>
              <w:left w:val="single" w:sz="4" w:space="0" w:color="auto"/>
              <w:bottom w:val="single" w:sz="4" w:space="0" w:color="auto"/>
              <w:right w:val="single" w:sz="4" w:space="0" w:color="auto"/>
            </w:tcBorders>
            <w:vAlign w:val="center"/>
          </w:tcPr>
          <w:p w14:paraId="29F111D3" w14:textId="77777777" w:rsidR="0062001F" w:rsidRDefault="0062001F">
            <w:pPr>
              <w:spacing w:after="0"/>
              <w:rPr>
                <w:rFonts w:ascii="Arial" w:hAnsi="Arial" w:cs="Arial"/>
                <w:sz w:val="18"/>
                <w:szCs w:val="18"/>
              </w:rPr>
            </w:pPr>
          </w:p>
        </w:tc>
        <w:tc>
          <w:tcPr>
            <w:tcW w:w="777" w:type="pct"/>
            <w:tcBorders>
              <w:top w:val="single" w:sz="4" w:space="0" w:color="auto"/>
              <w:left w:val="single" w:sz="4" w:space="0" w:color="auto"/>
              <w:bottom w:val="single" w:sz="4" w:space="0" w:color="auto"/>
              <w:right w:val="single" w:sz="4" w:space="0" w:color="auto"/>
            </w:tcBorders>
            <w:vAlign w:val="center"/>
          </w:tcPr>
          <w:p w14:paraId="20459F0D" w14:textId="77777777" w:rsidR="0062001F" w:rsidRDefault="0062001F">
            <w:pPr>
              <w:spacing w:after="0"/>
              <w:rPr>
                <w:rFonts w:ascii="Arial" w:hAnsi="Arial" w:cs="Arial"/>
                <w:sz w:val="18"/>
                <w:szCs w:val="18"/>
              </w:rPr>
            </w:pPr>
          </w:p>
        </w:tc>
        <w:tc>
          <w:tcPr>
            <w:tcW w:w="778" w:type="pct"/>
            <w:tcBorders>
              <w:top w:val="single" w:sz="4" w:space="0" w:color="auto"/>
              <w:left w:val="single" w:sz="4" w:space="0" w:color="auto"/>
              <w:bottom w:val="single" w:sz="4" w:space="0" w:color="auto"/>
              <w:right w:val="single" w:sz="4" w:space="0" w:color="auto"/>
            </w:tcBorders>
            <w:vAlign w:val="center"/>
          </w:tcPr>
          <w:p w14:paraId="29F36F92" w14:textId="77777777" w:rsidR="0062001F" w:rsidRDefault="0062001F">
            <w:pPr>
              <w:spacing w:after="0"/>
              <w:rPr>
                <w:rFonts w:ascii="Arial" w:hAnsi="Arial" w:cs="Arial"/>
                <w:sz w:val="18"/>
                <w:szCs w:val="18"/>
              </w:rPr>
            </w:pPr>
          </w:p>
        </w:tc>
        <w:tc>
          <w:tcPr>
            <w:tcW w:w="717" w:type="pct"/>
            <w:tcBorders>
              <w:top w:val="single" w:sz="4" w:space="0" w:color="auto"/>
              <w:left w:val="single" w:sz="4" w:space="0" w:color="auto"/>
              <w:bottom w:val="single" w:sz="4" w:space="0" w:color="auto"/>
              <w:right w:val="single" w:sz="4" w:space="0" w:color="auto"/>
            </w:tcBorders>
          </w:tcPr>
          <w:p w14:paraId="7B0BF034" w14:textId="77777777" w:rsidR="0062001F" w:rsidRDefault="0062001F">
            <w:pPr>
              <w:spacing w:after="0"/>
              <w:rPr>
                <w:rFonts w:ascii="Arial" w:hAnsi="Arial" w:cs="Arial"/>
                <w:sz w:val="18"/>
                <w:szCs w:val="18"/>
              </w:rPr>
            </w:pPr>
          </w:p>
        </w:tc>
      </w:tr>
      <w:tr w:rsidR="0062001F" w14:paraId="23C8C120" w14:textId="77777777" w:rsidTr="0062001F">
        <w:trPr>
          <w:trHeight w:val="425"/>
        </w:trPr>
        <w:tc>
          <w:tcPr>
            <w:tcW w:w="342" w:type="pct"/>
            <w:tcBorders>
              <w:top w:val="single" w:sz="4" w:space="0" w:color="auto"/>
              <w:left w:val="single" w:sz="4" w:space="0" w:color="auto"/>
              <w:bottom w:val="single" w:sz="4" w:space="0" w:color="auto"/>
              <w:right w:val="single" w:sz="4" w:space="0" w:color="auto"/>
            </w:tcBorders>
            <w:vAlign w:val="center"/>
          </w:tcPr>
          <w:p w14:paraId="037DC2FC" w14:textId="77777777" w:rsidR="0062001F" w:rsidRDefault="0062001F">
            <w:pPr>
              <w:spacing w:after="0"/>
              <w:jc w:val="center"/>
              <w:rPr>
                <w:rFonts w:ascii="Arial" w:hAnsi="Arial" w:cs="Arial"/>
                <w:sz w:val="18"/>
                <w:szCs w:val="18"/>
              </w:rPr>
            </w:pPr>
          </w:p>
        </w:tc>
        <w:tc>
          <w:tcPr>
            <w:tcW w:w="628" w:type="pct"/>
            <w:tcBorders>
              <w:top w:val="single" w:sz="4" w:space="0" w:color="auto"/>
              <w:left w:val="single" w:sz="4" w:space="0" w:color="auto"/>
              <w:bottom w:val="single" w:sz="4" w:space="0" w:color="auto"/>
              <w:right w:val="single" w:sz="4" w:space="0" w:color="auto"/>
            </w:tcBorders>
            <w:vAlign w:val="center"/>
          </w:tcPr>
          <w:p w14:paraId="0AADF872" w14:textId="77777777" w:rsidR="0062001F" w:rsidRDefault="0062001F">
            <w:pPr>
              <w:spacing w:after="0"/>
              <w:rPr>
                <w:rFonts w:ascii="Arial" w:hAnsi="Arial" w:cs="Arial"/>
                <w:sz w:val="18"/>
                <w:szCs w:val="18"/>
              </w:rPr>
            </w:pPr>
          </w:p>
        </w:tc>
        <w:tc>
          <w:tcPr>
            <w:tcW w:w="876" w:type="pct"/>
            <w:tcBorders>
              <w:top w:val="single" w:sz="4" w:space="0" w:color="auto"/>
              <w:left w:val="single" w:sz="4" w:space="0" w:color="auto"/>
              <w:bottom w:val="single" w:sz="4" w:space="0" w:color="auto"/>
              <w:right w:val="single" w:sz="4" w:space="0" w:color="auto"/>
            </w:tcBorders>
            <w:vAlign w:val="center"/>
          </w:tcPr>
          <w:p w14:paraId="4F20D80C" w14:textId="77777777" w:rsidR="0062001F" w:rsidRDefault="0062001F">
            <w:pPr>
              <w:spacing w:after="0"/>
              <w:rPr>
                <w:rFonts w:ascii="Arial" w:hAnsi="Arial" w:cs="Arial"/>
                <w:sz w:val="18"/>
                <w:szCs w:val="18"/>
              </w:rPr>
            </w:pPr>
          </w:p>
        </w:tc>
        <w:tc>
          <w:tcPr>
            <w:tcW w:w="883" w:type="pct"/>
            <w:gridSpan w:val="6"/>
            <w:tcBorders>
              <w:top w:val="single" w:sz="4" w:space="0" w:color="auto"/>
              <w:left w:val="single" w:sz="4" w:space="0" w:color="auto"/>
              <w:bottom w:val="single" w:sz="4" w:space="0" w:color="auto"/>
              <w:right w:val="single" w:sz="4" w:space="0" w:color="auto"/>
            </w:tcBorders>
            <w:vAlign w:val="center"/>
          </w:tcPr>
          <w:p w14:paraId="3A0D2BC3" w14:textId="77777777" w:rsidR="0062001F" w:rsidRDefault="0062001F">
            <w:pPr>
              <w:spacing w:after="0"/>
              <w:rPr>
                <w:rFonts w:ascii="Arial" w:hAnsi="Arial" w:cs="Arial"/>
                <w:sz w:val="18"/>
                <w:szCs w:val="18"/>
              </w:rPr>
            </w:pPr>
          </w:p>
        </w:tc>
        <w:tc>
          <w:tcPr>
            <w:tcW w:w="777" w:type="pct"/>
            <w:tcBorders>
              <w:top w:val="single" w:sz="4" w:space="0" w:color="auto"/>
              <w:left w:val="single" w:sz="4" w:space="0" w:color="auto"/>
              <w:bottom w:val="single" w:sz="4" w:space="0" w:color="auto"/>
              <w:right w:val="single" w:sz="4" w:space="0" w:color="auto"/>
            </w:tcBorders>
            <w:vAlign w:val="center"/>
          </w:tcPr>
          <w:p w14:paraId="2654A4CB" w14:textId="77777777" w:rsidR="0062001F" w:rsidRDefault="0062001F">
            <w:pPr>
              <w:spacing w:after="0"/>
              <w:rPr>
                <w:rFonts w:ascii="Arial" w:hAnsi="Arial" w:cs="Arial"/>
                <w:sz w:val="18"/>
                <w:szCs w:val="18"/>
              </w:rPr>
            </w:pPr>
          </w:p>
        </w:tc>
        <w:tc>
          <w:tcPr>
            <w:tcW w:w="778" w:type="pct"/>
            <w:tcBorders>
              <w:top w:val="single" w:sz="4" w:space="0" w:color="auto"/>
              <w:left w:val="single" w:sz="4" w:space="0" w:color="auto"/>
              <w:bottom w:val="single" w:sz="4" w:space="0" w:color="auto"/>
              <w:right w:val="single" w:sz="4" w:space="0" w:color="auto"/>
            </w:tcBorders>
            <w:vAlign w:val="center"/>
          </w:tcPr>
          <w:p w14:paraId="1842C821" w14:textId="77777777" w:rsidR="0062001F" w:rsidRDefault="0062001F">
            <w:pPr>
              <w:spacing w:after="0"/>
              <w:rPr>
                <w:rFonts w:ascii="Arial" w:hAnsi="Arial" w:cs="Arial"/>
                <w:sz w:val="18"/>
                <w:szCs w:val="18"/>
              </w:rPr>
            </w:pPr>
          </w:p>
        </w:tc>
        <w:tc>
          <w:tcPr>
            <w:tcW w:w="717" w:type="pct"/>
            <w:tcBorders>
              <w:top w:val="single" w:sz="4" w:space="0" w:color="auto"/>
              <w:left w:val="single" w:sz="4" w:space="0" w:color="auto"/>
              <w:bottom w:val="single" w:sz="4" w:space="0" w:color="auto"/>
              <w:right w:val="single" w:sz="4" w:space="0" w:color="auto"/>
            </w:tcBorders>
          </w:tcPr>
          <w:p w14:paraId="55045F4C" w14:textId="77777777" w:rsidR="0062001F" w:rsidRDefault="0062001F">
            <w:pPr>
              <w:spacing w:after="0"/>
              <w:rPr>
                <w:rFonts w:ascii="Arial" w:hAnsi="Arial" w:cs="Arial"/>
                <w:sz w:val="18"/>
                <w:szCs w:val="18"/>
              </w:rPr>
            </w:pPr>
          </w:p>
        </w:tc>
      </w:tr>
      <w:tr w:rsidR="0062001F" w14:paraId="01F1A8AD" w14:textId="77777777" w:rsidTr="0062001F">
        <w:trPr>
          <w:trHeight w:val="425"/>
        </w:trPr>
        <w:tc>
          <w:tcPr>
            <w:tcW w:w="342" w:type="pct"/>
            <w:tcBorders>
              <w:top w:val="single" w:sz="4" w:space="0" w:color="auto"/>
              <w:left w:val="single" w:sz="4" w:space="0" w:color="auto"/>
              <w:bottom w:val="single" w:sz="4" w:space="0" w:color="auto"/>
              <w:right w:val="single" w:sz="4" w:space="0" w:color="auto"/>
            </w:tcBorders>
            <w:vAlign w:val="center"/>
          </w:tcPr>
          <w:p w14:paraId="67A5AC48" w14:textId="77777777" w:rsidR="0062001F" w:rsidRDefault="0062001F">
            <w:pPr>
              <w:spacing w:after="0"/>
              <w:jc w:val="center"/>
              <w:rPr>
                <w:rFonts w:ascii="Arial" w:hAnsi="Arial" w:cs="Arial"/>
                <w:sz w:val="18"/>
                <w:szCs w:val="18"/>
              </w:rPr>
            </w:pPr>
          </w:p>
        </w:tc>
        <w:tc>
          <w:tcPr>
            <w:tcW w:w="628" w:type="pct"/>
            <w:tcBorders>
              <w:top w:val="single" w:sz="4" w:space="0" w:color="auto"/>
              <w:left w:val="single" w:sz="4" w:space="0" w:color="auto"/>
              <w:bottom w:val="single" w:sz="4" w:space="0" w:color="auto"/>
              <w:right w:val="single" w:sz="4" w:space="0" w:color="auto"/>
            </w:tcBorders>
            <w:vAlign w:val="center"/>
          </w:tcPr>
          <w:p w14:paraId="59CF472E" w14:textId="77777777" w:rsidR="0062001F" w:rsidRDefault="0062001F">
            <w:pPr>
              <w:spacing w:after="0"/>
              <w:rPr>
                <w:rFonts w:ascii="Arial" w:hAnsi="Arial" w:cs="Arial"/>
                <w:sz w:val="18"/>
                <w:szCs w:val="18"/>
              </w:rPr>
            </w:pPr>
          </w:p>
        </w:tc>
        <w:tc>
          <w:tcPr>
            <w:tcW w:w="876" w:type="pct"/>
            <w:tcBorders>
              <w:top w:val="single" w:sz="4" w:space="0" w:color="auto"/>
              <w:left w:val="single" w:sz="4" w:space="0" w:color="auto"/>
              <w:bottom w:val="single" w:sz="4" w:space="0" w:color="auto"/>
              <w:right w:val="single" w:sz="4" w:space="0" w:color="auto"/>
            </w:tcBorders>
            <w:vAlign w:val="center"/>
          </w:tcPr>
          <w:p w14:paraId="7FEAA7AB" w14:textId="77777777" w:rsidR="0062001F" w:rsidRDefault="0062001F">
            <w:pPr>
              <w:spacing w:after="0"/>
              <w:rPr>
                <w:rFonts w:ascii="Arial" w:hAnsi="Arial" w:cs="Arial"/>
                <w:sz w:val="18"/>
                <w:szCs w:val="18"/>
              </w:rPr>
            </w:pPr>
          </w:p>
        </w:tc>
        <w:tc>
          <w:tcPr>
            <w:tcW w:w="883" w:type="pct"/>
            <w:gridSpan w:val="6"/>
            <w:tcBorders>
              <w:top w:val="single" w:sz="4" w:space="0" w:color="auto"/>
              <w:left w:val="single" w:sz="4" w:space="0" w:color="auto"/>
              <w:bottom w:val="single" w:sz="4" w:space="0" w:color="auto"/>
              <w:right w:val="single" w:sz="4" w:space="0" w:color="auto"/>
            </w:tcBorders>
            <w:vAlign w:val="center"/>
          </w:tcPr>
          <w:p w14:paraId="682F43E7" w14:textId="77777777" w:rsidR="0062001F" w:rsidRDefault="0062001F">
            <w:pPr>
              <w:spacing w:after="0"/>
              <w:rPr>
                <w:rFonts w:ascii="Arial" w:hAnsi="Arial" w:cs="Arial"/>
                <w:sz w:val="18"/>
                <w:szCs w:val="18"/>
              </w:rPr>
            </w:pPr>
          </w:p>
        </w:tc>
        <w:tc>
          <w:tcPr>
            <w:tcW w:w="777" w:type="pct"/>
            <w:tcBorders>
              <w:top w:val="single" w:sz="4" w:space="0" w:color="auto"/>
              <w:left w:val="single" w:sz="4" w:space="0" w:color="auto"/>
              <w:bottom w:val="single" w:sz="4" w:space="0" w:color="auto"/>
              <w:right w:val="single" w:sz="4" w:space="0" w:color="auto"/>
            </w:tcBorders>
            <w:vAlign w:val="center"/>
          </w:tcPr>
          <w:p w14:paraId="784CEDA0" w14:textId="77777777" w:rsidR="0062001F" w:rsidRDefault="0062001F">
            <w:pPr>
              <w:spacing w:after="0"/>
              <w:rPr>
                <w:rFonts w:ascii="Arial" w:hAnsi="Arial" w:cs="Arial"/>
                <w:sz w:val="18"/>
                <w:szCs w:val="18"/>
              </w:rPr>
            </w:pPr>
          </w:p>
        </w:tc>
        <w:tc>
          <w:tcPr>
            <w:tcW w:w="778" w:type="pct"/>
            <w:tcBorders>
              <w:top w:val="single" w:sz="4" w:space="0" w:color="auto"/>
              <w:left w:val="single" w:sz="4" w:space="0" w:color="auto"/>
              <w:bottom w:val="single" w:sz="4" w:space="0" w:color="auto"/>
              <w:right w:val="single" w:sz="4" w:space="0" w:color="auto"/>
            </w:tcBorders>
            <w:vAlign w:val="center"/>
          </w:tcPr>
          <w:p w14:paraId="3A4504DE" w14:textId="77777777" w:rsidR="0062001F" w:rsidRDefault="0062001F">
            <w:pPr>
              <w:spacing w:after="0"/>
              <w:rPr>
                <w:rFonts w:ascii="Arial" w:hAnsi="Arial" w:cs="Arial"/>
                <w:sz w:val="18"/>
                <w:szCs w:val="18"/>
              </w:rPr>
            </w:pPr>
          </w:p>
        </w:tc>
        <w:tc>
          <w:tcPr>
            <w:tcW w:w="717" w:type="pct"/>
            <w:tcBorders>
              <w:top w:val="single" w:sz="4" w:space="0" w:color="auto"/>
              <w:left w:val="single" w:sz="4" w:space="0" w:color="auto"/>
              <w:bottom w:val="single" w:sz="4" w:space="0" w:color="auto"/>
              <w:right w:val="single" w:sz="4" w:space="0" w:color="auto"/>
            </w:tcBorders>
          </w:tcPr>
          <w:p w14:paraId="04D8884D" w14:textId="77777777" w:rsidR="0062001F" w:rsidRDefault="0062001F">
            <w:pPr>
              <w:spacing w:after="0"/>
              <w:rPr>
                <w:rFonts w:ascii="Arial" w:hAnsi="Arial" w:cs="Arial"/>
                <w:sz w:val="18"/>
                <w:szCs w:val="18"/>
              </w:rPr>
            </w:pPr>
          </w:p>
        </w:tc>
      </w:tr>
      <w:tr w:rsidR="0062001F" w14:paraId="7762AE45" w14:textId="77777777" w:rsidTr="0062001F">
        <w:trPr>
          <w:trHeight w:val="425"/>
        </w:trPr>
        <w:tc>
          <w:tcPr>
            <w:tcW w:w="342" w:type="pct"/>
            <w:tcBorders>
              <w:top w:val="single" w:sz="4" w:space="0" w:color="auto"/>
              <w:left w:val="single" w:sz="4" w:space="0" w:color="auto"/>
              <w:bottom w:val="single" w:sz="4" w:space="0" w:color="auto"/>
              <w:right w:val="single" w:sz="4" w:space="0" w:color="auto"/>
            </w:tcBorders>
            <w:vAlign w:val="center"/>
          </w:tcPr>
          <w:p w14:paraId="2EE098E4" w14:textId="77777777" w:rsidR="0062001F" w:rsidRDefault="0062001F">
            <w:pPr>
              <w:spacing w:after="0"/>
              <w:jc w:val="center"/>
              <w:rPr>
                <w:rFonts w:ascii="Arial" w:hAnsi="Arial" w:cs="Arial"/>
                <w:sz w:val="18"/>
                <w:szCs w:val="18"/>
              </w:rPr>
            </w:pPr>
          </w:p>
        </w:tc>
        <w:tc>
          <w:tcPr>
            <w:tcW w:w="628" w:type="pct"/>
            <w:tcBorders>
              <w:top w:val="single" w:sz="4" w:space="0" w:color="auto"/>
              <w:left w:val="single" w:sz="4" w:space="0" w:color="auto"/>
              <w:bottom w:val="single" w:sz="4" w:space="0" w:color="auto"/>
              <w:right w:val="single" w:sz="4" w:space="0" w:color="auto"/>
            </w:tcBorders>
            <w:vAlign w:val="center"/>
          </w:tcPr>
          <w:p w14:paraId="79562477" w14:textId="77777777" w:rsidR="0062001F" w:rsidRDefault="0062001F">
            <w:pPr>
              <w:spacing w:after="0"/>
              <w:rPr>
                <w:rFonts w:ascii="Arial" w:hAnsi="Arial" w:cs="Arial"/>
                <w:sz w:val="18"/>
                <w:szCs w:val="18"/>
              </w:rPr>
            </w:pPr>
          </w:p>
        </w:tc>
        <w:tc>
          <w:tcPr>
            <w:tcW w:w="876" w:type="pct"/>
            <w:tcBorders>
              <w:top w:val="single" w:sz="4" w:space="0" w:color="auto"/>
              <w:left w:val="single" w:sz="4" w:space="0" w:color="auto"/>
              <w:bottom w:val="single" w:sz="4" w:space="0" w:color="auto"/>
              <w:right w:val="single" w:sz="4" w:space="0" w:color="auto"/>
            </w:tcBorders>
            <w:vAlign w:val="center"/>
          </w:tcPr>
          <w:p w14:paraId="78C1DE91" w14:textId="77777777" w:rsidR="0062001F" w:rsidRDefault="0062001F">
            <w:pPr>
              <w:spacing w:after="0"/>
              <w:rPr>
                <w:rFonts w:ascii="Arial" w:hAnsi="Arial" w:cs="Arial"/>
                <w:sz w:val="18"/>
                <w:szCs w:val="18"/>
              </w:rPr>
            </w:pPr>
          </w:p>
        </w:tc>
        <w:tc>
          <w:tcPr>
            <w:tcW w:w="883" w:type="pct"/>
            <w:gridSpan w:val="6"/>
            <w:tcBorders>
              <w:top w:val="single" w:sz="4" w:space="0" w:color="auto"/>
              <w:left w:val="single" w:sz="4" w:space="0" w:color="auto"/>
              <w:bottom w:val="single" w:sz="4" w:space="0" w:color="auto"/>
              <w:right w:val="single" w:sz="4" w:space="0" w:color="auto"/>
            </w:tcBorders>
            <w:vAlign w:val="center"/>
          </w:tcPr>
          <w:p w14:paraId="40844BE6" w14:textId="77777777" w:rsidR="0062001F" w:rsidRDefault="0062001F">
            <w:pPr>
              <w:spacing w:after="0"/>
              <w:rPr>
                <w:rFonts w:ascii="Arial" w:hAnsi="Arial" w:cs="Arial"/>
                <w:sz w:val="18"/>
                <w:szCs w:val="18"/>
              </w:rPr>
            </w:pPr>
          </w:p>
        </w:tc>
        <w:tc>
          <w:tcPr>
            <w:tcW w:w="777" w:type="pct"/>
            <w:tcBorders>
              <w:top w:val="single" w:sz="4" w:space="0" w:color="auto"/>
              <w:left w:val="single" w:sz="4" w:space="0" w:color="auto"/>
              <w:bottom w:val="single" w:sz="4" w:space="0" w:color="auto"/>
              <w:right w:val="single" w:sz="4" w:space="0" w:color="auto"/>
            </w:tcBorders>
            <w:vAlign w:val="center"/>
          </w:tcPr>
          <w:p w14:paraId="2E608DB3" w14:textId="77777777" w:rsidR="0062001F" w:rsidRDefault="0062001F">
            <w:pPr>
              <w:spacing w:after="0"/>
              <w:rPr>
                <w:rFonts w:ascii="Arial" w:hAnsi="Arial" w:cs="Arial"/>
                <w:sz w:val="18"/>
                <w:szCs w:val="18"/>
              </w:rPr>
            </w:pPr>
          </w:p>
        </w:tc>
        <w:tc>
          <w:tcPr>
            <w:tcW w:w="778" w:type="pct"/>
            <w:tcBorders>
              <w:top w:val="single" w:sz="4" w:space="0" w:color="auto"/>
              <w:left w:val="single" w:sz="4" w:space="0" w:color="auto"/>
              <w:bottom w:val="single" w:sz="4" w:space="0" w:color="auto"/>
              <w:right w:val="single" w:sz="4" w:space="0" w:color="auto"/>
            </w:tcBorders>
            <w:vAlign w:val="center"/>
          </w:tcPr>
          <w:p w14:paraId="4928C905" w14:textId="77777777" w:rsidR="0062001F" w:rsidRDefault="0062001F">
            <w:pPr>
              <w:spacing w:after="0"/>
              <w:rPr>
                <w:rFonts w:ascii="Arial" w:hAnsi="Arial" w:cs="Arial"/>
                <w:sz w:val="18"/>
                <w:szCs w:val="18"/>
              </w:rPr>
            </w:pPr>
          </w:p>
        </w:tc>
        <w:tc>
          <w:tcPr>
            <w:tcW w:w="717" w:type="pct"/>
            <w:tcBorders>
              <w:top w:val="single" w:sz="4" w:space="0" w:color="auto"/>
              <w:left w:val="single" w:sz="4" w:space="0" w:color="auto"/>
              <w:bottom w:val="single" w:sz="4" w:space="0" w:color="auto"/>
              <w:right w:val="single" w:sz="4" w:space="0" w:color="auto"/>
            </w:tcBorders>
          </w:tcPr>
          <w:p w14:paraId="3CB4991C" w14:textId="77777777" w:rsidR="0062001F" w:rsidRDefault="0062001F">
            <w:pPr>
              <w:spacing w:after="0"/>
              <w:rPr>
                <w:rFonts w:ascii="Arial" w:hAnsi="Arial" w:cs="Arial"/>
                <w:sz w:val="18"/>
                <w:szCs w:val="18"/>
              </w:rPr>
            </w:pPr>
          </w:p>
        </w:tc>
      </w:tr>
      <w:tr w:rsidR="0062001F" w14:paraId="654731AE" w14:textId="77777777" w:rsidTr="0062001F">
        <w:trPr>
          <w:trHeight w:val="425"/>
        </w:trPr>
        <w:tc>
          <w:tcPr>
            <w:tcW w:w="342" w:type="pct"/>
            <w:tcBorders>
              <w:top w:val="single" w:sz="4" w:space="0" w:color="auto"/>
              <w:left w:val="single" w:sz="4" w:space="0" w:color="auto"/>
              <w:bottom w:val="single" w:sz="4" w:space="0" w:color="auto"/>
              <w:right w:val="single" w:sz="4" w:space="0" w:color="auto"/>
            </w:tcBorders>
            <w:vAlign w:val="center"/>
          </w:tcPr>
          <w:p w14:paraId="1FC48AE0" w14:textId="77777777" w:rsidR="0062001F" w:rsidRDefault="0062001F">
            <w:pPr>
              <w:spacing w:after="0"/>
              <w:jc w:val="center"/>
              <w:rPr>
                <w:rFonts w:ascii="Arial" w:hAnsi="Arial" w:cs="Arial"/>
                <w:sz w:val="18"/>
                <w:szCs w:val="18"/>
              </w:rPr>
            </w:pPr>
          </w:p>
        </w:tc>
        <w:tc>
          <w:tcPr>
            <w:tcW w:w="628" w:type="pct"/>
            <w:tcBorders>
              <w:top w:val="single" w:sz="4" w:space="0" w:color="auto"/>
              <w:left w:val="single" w:sz="4" w:space="0" w:color="auto"/>
              <w:bottom w:val="single" w:sz="4" w:space="0" w:color="auto"/>
              <w:right w:val="single" w:sz="4" w:space="0" w:color="auto"/>
            </w:tcBorders>
            <w:vAlign w:val="center"/>
          </w:tcPr>
          <w:p w14:paraId="521065F3" w14:textId="77777777" w:rsidR="0062001F" w:rsidRDefault="0062001F">
            <w:pPr>
              <w:spacing w:after="0"/>
              <w:rPr>
                <w:rFonts w:ascii="Arial" w:hAnsi="Arial" w:cs="Arial"/>
                <w:sz w:val="18"/>
                <w:szCs w:val="18"/>
              </w:rPr>
            </w:pPr>
          </w:p>
        </w:tc>
        <w:tc>
          <w:tcPr>
            <w:tcW w:w="876" w:type="pct"/>
            <w:tcBorders>
              <w:top w:val="single" w:sz="4" w:space="0" w:color="auto"/>
              <w:left w:val="single" w:sz="4" w:space="0" w:color="auto"/>
              <w:bottom w:val="single" w:sz="4" w:space="0" w:color="auto"/>
              <w:right w:val="single" w:sz="4" w:space="0" w:color="auto"/>
            </w:tcBorders>
            <w:vAlign w:val="center"/>
          </w:tcPr>
          <w:p w14:paraId="5A240C6B" w14:textId="77777777" w:rsidR="0062001F" w:rsidRDefault="0062001F">
            <w:pPr>
              <w:spacing w:after="0"/>
              <w:rPr>
                <w:rFonts w:ascii="Arial" w:hAnsi="Arial" w:cs="Arial"/>
                <w:sz w:val="18"/>
                <w:szCs w:val="18"/>
              </w:rPr>
            </w:pPr>
          </w:p>
        </w:tc>
        <w:tc>
          <w:tcPr>
            <w:tcW w:w="883" w:type="pct"/>
            <w:gridSpan w:val="6"/>
            <w:tcBorders>
              <w:top w:val="single" w:sz="4" w:space="0" w:color="auto"/>
              <w:left w:val="single" w:sz="4" w:space="0" w:color="auto"/>
              <w:bottom w:val="single" w:sz="4" w:space="0" w:color="auto"/>
              <w:right w:val="single" w:sz="4" w:space="0" w:color="auto"/>
            </w:tcBorders>
            <w:vAlign w:val="center"/>
          </w:tcPr>
          <w:p w14:paraId="33FD495A" w14:textId="77777777" w:rsidR="0062001F" w:rsidRDefault="0062001F">
            <w:pPr>
              <w:spacing w:after="0"/>
              <w:rPr>
                <w:rFonts w:ascii="Arial" w:hAnsi="Arial" w:cs="Arial"/>
                <w:sz w:val="18"/>
                <w:szCs w:val="18"/>
              </w:rPr>
            </w:pPr>
          </w:p>
        </w:tc>
        <w:tc>
          <w:tcPr>
            <w:tcW w:w="777" w:type="pct"/>
            <w:tcBorders>
              <w:top w:val="single" w:sz="4" w:space="0" w:color="auto"/>
              <w:left w:val="single" w:sz="4" w:space="0" w:color="auto"/>
              <w:bottom w:val="single" w:sz="4" w:space="0" w:color="auto"/>
              <w:right w:val="single" w:sz="4" w:space="0" w:color="auto"/>
            </w:tcBorders>
            <w:vAlign w:val="center"/>
          </w:tcPr>
          <w:p w14:paraId="16F3CB6D" w14:textId="77777777" w:rsidR="0062001F" w:rsidRDefault="0062001F">
            <w:pPr>
              <w:spacing w:after="0"/>
              <w:rPr>
                <w:rFonts w:ascii="Arial" w:hAnsi="Arial" w:cs="Arial"/>
                <w:sz w:val="18"/>
                <w:szCs w:val="18"/>
              </w:rPr>
            </w:pPr>
          </w:p>
        </w:tc>
        <w:tc>
          <w:tcPr>
            <w:tcW w:w="778" w:type="pct"/>
            <w:tcBorders>
              <w:top w:val="single" w:sz="4" w:space="0" w:color="auto"/>
              <w:left w:val="single" w:sz="4" w:space="0" w:color="auto"/>
              <w:bottom w:val="single" w:sz="4" w:space="0" w:color="auto"/>
              <w:right w:val="single" w:sz="4" w:space="0" w:color="auto"/>
            </w:tcBorders>
            <w:vAlign w:val="center"/>
          </w:tcPr>
          <w:p w14:paraId="21CFE440" w14:textId="77777777" w:rsidR="0062001F" w:rsidRDefault="0062001F">
            <w:pPr>
              <w:spacing w:after="0"/>
              <w:rPr>
                <w:rFonts w:ascii="Arial" w:hAnsi="Arial" w:cs="Arial"/>
                <w:sz w:val="18"/>
                <w:szCs w:val="18"/>
              </w:rPr>
            </w:pPr>
          </w:p>
        </w:tc>
        <w:tc>
          <w:tcPr>
            <w:tcW w:w="717" w:type="pct"/>
            <w:tcBorders>
              <w:top w:val="single" w:sz="4" w:space="0" w:color="auto"/>
              <w:left w:val="single" w:sz="4" w:space="0" w:color="auto"/>
              <w:bottom w:val="single" w:sz="4" w:space="0" w:color="auto"/>
              <w:right w:val="single" w:sz="4" w:space="0" w:color="auto"/>
            </w:tcBorders>
          </w:tcPr>
          <w:p w14:paraId="3F7421F3" w14:textId="77777777" w:rsidR="0062001F" w:rsidRDefault="0062001F">
            <w:pPr>
              <w:spacing w:after="0"/>
              <w:rPr>
                <w:rFonts w:ascii="Arial" w:hAnsi="Arial" w:cs="Arial"/>
                <w:sz w:val="18"/>
                <w:szCs w:val="18"/>
              </w:rPr>
            </w:pPr>
          </w:p>
        </w:tc>
      </w:tr>
      <w:tr w:rsidR="0062001F" w14:paraId="31DF6C59" w14:textId="77777777" w:rsidTr="0062001F">
        <w:trPr>
          <w:trHeight w:val="425"/>
        </w:trPr>
        <w:tc>
          <w:tcPr>
            <w:tcW w:w="342" w:type="pct"/>
            <w:tcBorders>
              <w:top w:val="single" w:sz="4" w:space="0" w:color="auto"/>
              <w:left w:val="single" w:sz="4" w:space="0" w:color="auto"/>
              <w:bottom w:val="single" w:sz="4" w:space="0" w:color="auto"/>
              <w:right w:val="single" w:sz="4" w:space="0" w:color="auto"/>
            </w:tcBorders>
            <w:vAlign w:val="center"/>
          </w:tcPr>
          <w:p w14:paraId="7749C835" w14:textId="77777777" w:rsidR="0062001F" w:rsidRDefault="0062001F">
            <w:pPr>
              <w:spacing w:after="0"/>
              <w:jc w:val="center"/>
              <w:rPr>
                <w:rFonts w:ascii="Arial" w:hAnsi="Arial" w:cs="Arial"/>
                <w:sz w:val="18"/>
                <w:szCs w:val="18"/>
              </w:rPr>
            </w:pPr>
          </w:p>
        </w:tc>
        <w:tc>
          <w:tcPr>
            <w:tcW w:w="628" w:type="pct"/>
            <w:tcBorders>
              <w:top w:val="single" w:sz="4" w:space="0" w:color="auto"/>
              <w:left w:val="single" w:sz="4" w:space="0" w:color="auto"/>
              <w:bottom w:val="single" w:sz="4" w:space="0" w:color="auto"/>
              <w:right w:val="single" w:sz="4" w:space="0" w:color="auto"/>
            </w:tcBorders>
            <w:vAlign w:val="center"/>
          </w:tcPr>
          <w:p w14:paraId="64929DF3" w14:textId="77777777" w:rsidR="0062001F" w:rsidRDefault="0062001F">
            <w:pPr>
              <w:spacing w:after="0"/>
              <w:rPr>
                <w:rFonts w:ascii="Arial" w:hAnsi="Arial" w:cs="Arial"/>
                <w:sz w:val="18"/>
                <w:szCs w:val="18"/>
              </w:rPr>
            </w:pPr>
          </w:p>
        </w:tc>
        <w:tc>
          <w:tcPr>
            <w:tcW w:w="876" w:type="pct"/>
            <w:tcBorders>
              <w:top w:val="single" w:sz="4" w:space="0" w:color="auto"/>
              <w:left w:val="single" w:sz="4" w:space="0" w:color="auto"/>
              <w:bottom w:val="single" w:sz="4" w:space="0" w:color="auto"/>
              <w:right w:val="single" w:sz="4" w:space="0" w:color="auto"/>
            </w:tcBorders>
            <w:vAlign w:val="center"/>
          </w:tcPr>
          <w:p w14:paraId="67C2677D" w14:textId="77777777" w:rsidR="0062001F" w:rsidRDefault="0062001F">
            <w:pPr>
              <w:spacing w:after="0"/>
              <w:rPr>
                <w:rFonts w:ascii="Arial" w:hAnsi="Arial" w:cs="Arial"/>
                <w:sz w:val="18"/>
                <w:szCs w:val="18"/>
              </w:rPr>
            </w:pPr>
          </w:p>
        </w:tc>
        <w:tc>
          <w:tcPr>
            <w:tcW w:w="883" w:type="pct"/>
            <w:gridSpan w:val="6"/>
            <w:tcBorders>
              <w:top w:val="single" w:sz="4" w:space="0" w:color="auto"/>
              <w:left w:val="single" w:sz="4" w:space="0" w:color="auto"/>
              <w:bottom w:val="single" w:sz="4" w:space="0" w:color="auto"/>
              <w:right w:val="single" w:sz="4" w:space="0" w:color="auto"/>
            </w:tcBorders>
            <w:vAlign w:val="center"/>
          </w:tcPr>
          <w:p w14:paraId="28091C0D" w14:textId="77777777" w:rsidR="0062001F" w:rsidRDefault="0062001F">
            <w:pPr>
              <w:spacing w:after="0"/>
              <w:rPr>
                <w:rFonts w:ascii="Arial" w:hAnsi="Arial" w:cs="Arial"/>
                <w:sz w:val="18"/>
                <w:szCs w:val="18"/>
              </w:rPr>
            </w:pPr>
          </w:p>
        </w:tc>
        <w:tc>
          <w:tcPr>
            <w:tcW w:w="777" w:type="pct"/>
            <w:tcBorders>
              <w:top w:val="single" w:sz="4" w:space="0" w:color="auto"/>
              <w:left w:val="single" w:sz="4" w:space="0" w:color="auto"/>
              <w:bottom w:val="single" w:sz="4" w:space="0" w:color="auto"/>
              <w:right w:val="single" w:sz="4" w:space="0" w:color="auto"/>
            </w:tcBorders>
            <w:vAlign w:val="center"/>
          </w:tcPr>
          <w:p w14:paraId="0085D8F2" w14:textId="77777777" w:rsidR="0062001F" w:rsidRDefault="0062001F">
            <w:pPr>
              <w:spacing w:after="0"/>
              <w:rPr>
                <w:rFonts w:ascii="Arial" w:hAnsi="Arial" w:cs="Arial"/>
                <w:sz w:val="18"/>
                <w:szCs w:val="18"/>
              </w:rPr>
            </w:pPr>
          </w:p>
        </w:tc>
        <w:tc>
          <w:tcPr>
            <w:tcW w:w="778" w:type="pct"/>
            <w:tcBorders>
              <w:top w:val="single" w:sz="4" w:space="0" w:color="auto"/>
              <w:left w:val="single" w:sz="4" w:space="0" w:color="auto"/>
              <w:bottom w:val="single" w:sz="4" w:space="0" w:color="auto"/>
              <w:right w:val="single" w:sz="4" w:space="0" w:color="auto"/>
            </w:tcBorders>
            <w:vAlign w:val="center"/>
          </w:tcPr>
          <w:p w14:paraId="29E07490" w14:textId="77777777" w:rsidR="0062001F" w:rsidRDefault="0062001F">
            <w:pPr>
              <w:spacing w:after="0"/>
              <w:rPr>
                <w:rFonts w:ascii="Arial" w:hAnsi="Arial" w:cs="Arial"/>
                <w:sz w:val="18"/>
                <w:szCs w:val="18"/>
              </w:rPr>
            </w:pPr>
          </w:p>
        </w:tc>
        <w:tc>
          <w:tcPr>
            <w:tcW w:w="717" w:type="pct"/>
            <w:tcBorders>
              <w:top w:val="single" w:sz="4" w:space="0" w:color="auto"/>
              <w:left w:val="single" w:sz="4" w:space="0" w:color="auto"/>
              <w:bottom w:val="single" w:sz="4" w:space="0" w:color="auto"/>
              <w:right w:val="single" w:sz="4" w:space="0" w:color="auto"/>
            </w:tcBorders>
          </w:tcPr>
          <w:p w14:paraId="22E47814" w14:textId="77777777" w:rsidR="0062001F" w:rsidRDefault="0062001F">
            <w:pPr>
              <w:spacing w:after="0"/>
              <w:rPr>
                <w:rFonts w:ascii="Arial" w:hAnsi="Arial" w:cs="Arial"/>
                <w:sz w:val="18"/>
                <w:szCs w:val="18"/>
              </w:rPr>
            </w:pPr>
          </w:p>
        </w:tc>
      </w:tr>
      <w:tr w:rsidR="0062001F" w14:paraId="3B248CCA" w14:textId="77777777" w:rsidTr="0062001F">
        <w:trPr>
          <w:trHeight w:val="425"/>
        </w:trPr>
        <w:tc>
          <w:tcPr>
            <w:tcW w:w="342" w:type="pct"/>
            <w:tcBorders>
              <w:top w:val="single" w:sz="4" w:space="0" w:color="auto"/>
              <w:left w:val="single" w:sz="4" w:space="0" w:color="auto"/>
              <w:bottom w:val="single" w:sz="4" w:space="0" w:color="auto"/>
              <w:right w:val="single" w:sz="4" w:space="0" w:color="auto"/>
            </w:tcBorders>
            <w:vAlign w:val="center"/>
          </w:tcPr>
          <w:p w14:paraId="634C62B1" w14:textId="77777777" w:rsidR="0062001F" w:rsidRDefault="0062001F">
            <w:pPr>
              <w:spacing w:after="0"/>
              <w:jc w:val="center"/>
              <w:rPr>
                <w:rFonts w:ascii="Arial" w:hAnsi="Arial" w:cs="Arial"/>
                <w:sz w:val="18"/>
                <w:szCs w:val="18"/>
              </w:rPr>
            </w:pPr>
          </w:p>
        </w:tc>
        <w:tc>
          <w:tcPr>
            <w:tcW w:w="628" w:type="pct"/>
            <w:tcBorders>
              <w:top w:val="single" w:sz="4" w:space="0" w:color="auto"/>
              <w:left w:val="single" w:sz="4" w:space="0" w:color="auto"/>
              <w:bottom w:val="single" w:sz="4" w:space="0" w:color="auto"/>
              <w:right w:val="single" w:sz="4" w:space="0" w:color="auto"/>
            </w:tcBorders>
            <w:vAlign w:val="center"/>
          </w:tcPr>
          <w:p w14:paraId="04730605" w14:textId="77777777" w:rsidR="0062001F" w:rsidRDefault="0062001F">
            <w:pPr>
              <w:spacing w:after="0"/>
              <w:rPr>
                <w:rFonts w:ascii="Arial" w:hAnsi="Arial" w:cs="Arial"/>
                <w:sz w:val="18"/>
                <w:szCs w:val="18"/>
              </w:rPr>
            </w:pPr>
          </w:p>
        </w:tc>
        <w:tc>
          <w:tcPr>
            <w:tcW w:w="876" w:type="pct"/>
            <w:tcBorders>
              <w:top w:val="single" w:sz="4" w:space="0" w:color="auto"/>
              <w:left w:val="single" w:sz="4" w:space="0" w:color="auto"/>
              <w:bottom w:val="single" w:sz="4" w:space="0" w:color="auto"/>
              <w:right w:val="single" w:sz="4" w:space="0" w:color="auto"/>
            </w:tcBorders>
            <w:vAlign w:val="center"/>
          </w:tcPr>
          <w:p w14:paraId="4BBAA437" w14:textId="77777777" w:rsidR="0062001F" w:rsidRDefault="0062001F">
            <w:pPr>
              <w:spacing w:after="0"/>
              <w:rPr>
                <w:rFonts w:ascii="Arial" w:hAnsi="Arial" w:cs="Arial"/>
                <w:sz w:val="18"/>
                <w:szCs w:val="18"/>
              </w:rPr>
            </w:pPr>
          </w:p>
        </w:tc>
        <w:tc>
          <w:tcPr>
            <w:tcW w:w="883" w:type="pct"/>
            <w:gridSpan w:val="6"/>
            <w:tcBorders>
              <w:top w:val="single" w:sz="4" w:space="0" w:color="auto"/>
              <w:left w:val="single" w:sz="4" w:space="0" w:color="auto"/>
              <w:bottom w:val="single" w:sz="4" w:space="0" w:color="auto"/>
              <w:right w:val="single" w:sz="4" w:space="0" w:color="auto"/>
            </w:tcBorders>
            <w:vAlign w:val="center"/>
          </w:tcPr>
          <w:p w14:paraId="523AA6E0" w14:textId="77777777" w:rsidR="0062001F" w:rsidRDefault="0062001F">
            <w:pPr>
              <w:spacing w:after="0"/>
              <w:rPr>
                <w:rFonts w:ascii="Arial" w:hAnsi="Arial" w:cs="Arial"/>
                <w:sz w:val="18"/>
                <w:szCs w:val="18"/>
              </w:rPr>
            </w:pPr>
          </w:p>
        </w:tc>
        <w:tc>
          <w:tcPr>
            <w:tcW w:w="777" w:type="pct"/>
            <w:tcBorders>
              <w:top w:val="single" w:sz="4" w:space="0" w:color="auto"/>
              <w:left w:val="single" w:sz="4" w:space="0" w:color="auto"/>
              <w:bottom w:val="single" w:sz="4" w:space="0" w:color="auto"/>
              <w:right w:val="single" w:sz="4" w:space="0" w:color="auto"/>
            </w:tcBorders>
            <w:vAlign w:val="center"/>
          </w:tcPr>
          <w:p w14:paraId="2F20B17F" w14:textId="77777777" w:rsidR="0062001F" w:rsidRDefault="0062001F">
            <w:pPr>
              <w:spacing w:after="0"/>
              <w:rPr>
                <w:rFonts w:ascii="Arial" w:hAnsi="Arial" w:cs="Arial"/>
                <w:sz w:val="18"/>
                <w:szCs w:val="18"/>
              </w:rPr>
            </w:pPr>
          </w:p>
        </w:tc>
        <w:tc>
          <w:tcPr>
            <w:tcW w:w="778" w:type="pct"/>
            <w:tcBorders>
              <w:top w:val="single" w:sz="4" w:space="0" w:color="auto"/>
              <w:left w:val="single" w:sz="4" w:space="0" w:color="auto"/>
              <w:bottom w:val="single" w:sz="4" w:space="0" w:color="auto"/>
              <w:right w:val="single" w:sz="4" w:space="0" w:color="auto"/>
            </w:tcBorders>
            <w:vAlign w:val="center"/>
          </w:tcPr>
          <w:p w14:paraId="144631FA" w14:textId="77777777" w:rsidR="0062001F" w:rsidRDefault="0062001F">
            <w:pPr>
              <w:spacing w:after="0"/>
              <w:rPr>
                <w:rFonts w:ascii="Arial" w:hAnsi="Arial" w:cs="Arial"/>
                <w:sz w:val="18"/>
                <w:szCs w:val="18"/>
              </w:rPr>
            </w:pPr>
          </w:p>
        </w:tc>
        <w:tc>
          <w:tcPr>
            <w:tcW w:w="717" w:type="pct"/>
            <w:tcBorders>
              <w:top w:val="single" w:sz="4" w:space="0" w:color="auto"/>
              <w:left w:val="single" w:sz="4" w:space="0" w:color="auto"/>
              <w:bottom w:val="single" w:sz="4" w:space="0" w:color="auto"/>
              <w:right w:val="single" w:sz="4" w:space="0" w:color="auto"/>
            </w:tcBorders>
          </w:tcPr>
          <w:p w14:paraId="63F7F951" w14:textId="77777777" w:rsidR="0062001F" w:rsidRDefault="0062001F">
            <w:pPr>
              <w:spacing w:after="0"/>
              <w:rPr>
                <w:rFonts w:ascii="Arial" w:hAnsi="Arial" w:cs="Arial"/>
                <w:sz w:val="18"/>
                <w:szCs w:val="18"/>
              </w:rPr>
            </w:pPr>
          </w:p>
        </w:tc>
      </w:tr>
      <w:tr w:rsidR="0062001F" w14:paraId="7D0F724D" w14:textId="77777777" w:rsidTr="0062001F">
        <w:trPr>
          <w:trHeight w:val="425"/>
        </w:trPr>
        <w:tc>
          <w:tcPr>
            <w:tcW w:w="342" w:type="pct"/>
            <w:tcBorders>
              <w:top w:val="single" w:sz="4" w:space="0" w:color="auto"/>
              <w:left w:val="single" w:sz="4" w:space="0" w:color="auto"/>
              <w:bottom w:val="single" w:sz="4" w:space="0" w:color="auto"/>
              <w:right w:val="single" w:sz="4" w:space="0" w:color="auto"/>
            </w:tcBorders>
            <w:vAlign w:val="center"/>
          </w:tcPr>
          <w:p w14:paraId="76E5AA10" w14:textId="77777777" w:rsidR="0062001F" w:rsidRDefault="0062001F">
            <w:pPr>
              <w:spacing w:after="0"/>
              <w:jc w:val="center"/>
              <w:rPr>
                <w:rFonts w:ascii="Arial" w:hAnsi="Arial" w:cs="Arial"/>
                <w:sz w:val="18"/>
                <w:szCs w:val="18"/>
              </w:rPr>
            </w:pPr>
          </w:p>
        </w:tc>
        <w:tc>
          <w:tcPr>
            <w:tcW w:w="628" w:type="pct"/>
            <w:tcBorders>
              <w:top w:val="single" w:sz="4" w:space="0" w:color="auto"/>
              <w:left w:val="single" w:sz="4" w:space="0" w:color="auto"/>
              <w:bottom w:val="single" w:sz="4" w:space="0" w:color="auto"/>
              <w:right w:val="single" w:sz="4" w:space="0" w:color="auto"/>
            </w:tcBorders>
            <w:vAlign w:val="center"/>
          </w:tcPr>
          <w:p w14:paraId="63BA191A" w14:textId="77777777" w:rsidR="0062001F" w:rsidRDefault="0062001F">
            <w:pPr>
              <w:spacing w:after="0"/>
              <w:rPr>
                <w:rFonts w:ascii="Arial" w:hAnsi="Arial" w:cs="Arial"/>
                <w:sz w:val="18"/>
                <w:szCs w:val="18"/>
              </w:rPr>
            </w:pPr>
          </w:p>
        </w:tc>
        <w:tc>
          <w:tcPr>
            <w:tcW w:w="876" w:type="pct"/>
            <w:tcBorders>
              <w:top w:val="single" w:sz="4" w:space="0" w:color="auto"/>
              <w:left w:val="single" w:sz="4" w:space="0" w:color="auto"/>
              <w:bottom w:val="single" w:sz="4" w:space="0" w:color="auto"/>
              <w:right w:val="single" w:sz="4" w:space="0" w:color="auto"/>
            </w:tcBorders>
            <w:vAlign w:val="center"/>
          </w:tcPr>
          <w:p w14:paraId="7561ECDC" w14:textId="77777777" w:rsidR="0062001F" w:rsidRDefault="0062001F">
            <w:pPr>
              <w:spacing w:after="0"/>
              <w:rPr>
                <w:rFonts w:ascii="Arial" w:hAnsi="Arial" w:cs="Arial"/>
                <w:sz w:val="18"/>
                <w:szCs w:val="18"/>
              </w:rPr>
            </w:pPr>
          </w:p>
        </w:tc>
        <w:tc>
          <w:tcPr>
            <w:tcW w:w="883" w:type="pct"/>
            <w:gridSpan w:val="6"/>
            <w:tcBorders>
              <w:top w:val="single" w:sz="4" w:space="0" w:color="auto"/>
              <w:left w:val="single" w:sz="4" w:space="0" w:color="auto"/>
              <w:bottom w:val="single" w:sz="4" w:space="0" w:color="auto"/>
              <w:right w:val="single" w:sz="4" w:space="0" w:color="auto"/>
            </w:tcBorders>
            <w:vAlign w:val="center"/>
          </w:tcPr>
          <w:p w14:paraId="48C89BC6" w14:textId="77777777" w:rsidR="0062001F" w:rsidRDefault="0062001F">
            <w:pPr>
              <w:spacing w:after="0"/>
              <w:rPr>
                <w:rFonts w:ascii="Arial" w:hAnsi="Arial" w:cs="Arial"/>
                <w:sz w:val="18"/>
                <w:szCs w:val="18"/>
              </w:rPr>
            </w:pPr>
          </w:p>
        </w:tc>
        <w:tc>
          <w:tcPr>
            <w:tcW w:w="777" w:type="pct"/>
            <w:tcBorders>
              <w:top w:val="single" w:sz="4" w:space="0" w:color="auto"/>
              <w:left w:val="single" w:sz="4" w:space="0" w:color="auto"/>
              <w:bottom w:val="single" w:sz="4" w:space="0" w:color="auto"/>
              <w:right w:val="single" w:sz="4" w:space="0" w:color="auto"/>
            </w:tcBorders>
            <w:vAlign w:val="center"/>
          </w:tcPr>
          <w:p w14:paraId="530CCB7A" w14:textId="77777777" w:rsidR="0062001F" w:rsidRDefault="0062001F">
            <w:pPr>
              <w:spacing w:after="0"/>
              <w:rPr>
                <w:rFonts w:ascii="Arial" w:hAnsi="Arial" w:cs="Arial"/>
                <w:sz w:val="18"/>
                <w:szCs w:val="18"/>
              </w:rPr>
            </w:pPr>
          </w:p>
        </w:tc>
        <w:tc>
          <w:tcPr>
            <w:tcW w:w="778" w:type="pct"/>
            <w:tcBorders>
              <w:top w:val="single" w:sz="4" w:space="0" w:color="auto"/>
              <w:left w:val="single" w:sz="4" w:space="0" w:color="auto"/>
              <w:bottom w:val="single" w:sz="4" w:space="0" w:color="auto"/>
              <w:right w:val="single" w:sz="4" w:space="0" w:color="auto"/>
            </w:tcBorders>
            <w:vAlign w:val="center"/>
          </w:tcPr>
          <w:p w14:paraId="2CE6EB47" w14:textId="77777777" w:rsidR="0062001F" w:rsidRDefault="0062001F">
            <w:pPr>
              <w:spacing w:after="0"/>
              <w:rPr>
                <w:rFonts w:ascii="Arial" w:hAnsi="Arial" w:cs="Arial"/>
                <w:sz w:val="18"/>
                <w:szCs w:val="18"/>
              </w:rPr>
            </w:pPr>
          </w:p>
        </w:tc>
        <w:tc>
          <w:tcPr>
            <w:tcW w:w="717" w:type="pct"/>
            <w:tcBorders>
              <w:top w:val="single" w:sz="4" w:space="0" w:color="auto"/>
              <w:left w:val="single" w:sz="4" w:space="0" w:color="auto"/>
              <w:bottom w:val="single" w:sz="4" w:space="0" w:color="auto"/>
              <w:right w:val="single" w:sz="4" w:space="0" w:color="auto"/>
            </w:tcBorders>
          </w:tcPr>
          <w:p w14:paraId="31DCC21C" w14:textId="77777777" w:rsidR="0062001F" w:rsidRDefault="0062001F">
            <w:pPr>
              <w:spacing w:after="0"/>
              <w:rPr>
                <w:rFonts w:ascii="Arial" w:hAnsi="Arial" w:cs="Arial"/>
                <w:sz w:val="18"/>
                <w:szCs w:val="18"/>
              </w:rPr>
            </w:pPr>
          </w:p>
        </w:tc>
      </w:tr>
      <w:tr w:rsidR="0062001F" w14:paraId="05F74EE9" w14:textId="77777777" w:rsidTr="0062001F">
        <w:trPr>
          <w:trHeight w:val="454"/>
        </w:trPr>
        <w:tc>
          <w:tcPr>
            <w:tcW w:w="34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0" w:type="dxa"/>
              <w:left w:w="108" w:type="dxa"/>
              <w:bottom w:w="0" w:type="dxa"/>
              <w:right w:w="108" w:type="dxa"/>
            </w:tcMar>
            <w:vAlign w:val="center"/>
            <w:hideMark/>
          </w:tcPr>
          <w:p w14:paraId="54A0F4C6" w14:textId="77777777" w:rsidR="0062001F" w:rsidRDefault="0062001F">
            <w:pPr>
              <w:spacing w:after="0"/>
              <w:jc w:val="center"/>
              <w:rPr>
                <w:rFonts w:ascii="Arial" w:hAnsi="Arial" w:cs="Arial"/>
                <w:b/>
                <w:sz w:val="18"/>
                <w:szCs w:val="18"/>
              </w:rPr>
            </w:pPr>
            <w:r>
              <w:rPr>
                <w:rFonts w:ascii="Arial" w:hAnsi="Arial" w:cs="Arial"/>
                <w:b/>
                <w:sz w:val="18"/>
                <w:szCs w:val="18"/>
              </w:rPr>
              <w:t>Total</w:t>
            </w:r>
          </w:p>
        </w:tc>
        <w:tc>
          <w:tcPr>
            <w:tcW w:w="628" w:type="pct"/>
            <w:tcBorders>
              <w:top w:val="single" w:sz="4" w:space="0" w:color="auto"/>
              <w:left w:val="single" w:sz="4" w:space="0" w:color="auto"/>
              <w:bottom w:val="single" w:sz="4" w:space="0" w:color="auto"/>
              <w:right w:val="single" w:sz="4" w:space="0" w:color="auto"/>
            </w:tcBorders>
            <w:shd w:val="clear" w:color="auto" w:fill="FFFFFF" w:themeFill="background1"/>
            <w:tcMar>
              <w:top w:w="0" w:type="dxa"/>
              <w:left w:w="108" w:type="dxa"/>
              <w:bottom w:w="0" w:type="dxa"/>
              <w:right w:w="108" w:type="dxa"/>
            </w:tcMar>
            <w:vAlign w:val="center"/>
          </w:tcPr>
          <w:p w14:paraId="3DDB330F" w14:textId="77777777" w:rsidR="0062001F" w:rsidRDefault="0062001F">
            <w:pPr>
              <w:spacing w:after="0"/>
              <w:jc w:val="center"/>
              <w:rPr>
                <w:rFonts w:ascii="Arial" w:hAnsi="Arial" w:cs="Arial"/>
                <w:sz w:val="18"/>
                <w:szCs w:val="18"/>
              </w:rPr>
            </w:pPr>
          </w:p>
        </w:tc>
        <w:tc>
          <w:tcPr>
            <w:tcW w:w="876" w:type="pct"/>
            <w:tcBorders>
              <w:top w:val="single" w:sz="4" w:space="0" w:color="auto"/>
              <w:left w:val="single" w:sz="4" w:space="0" w:color="auto"/>
              <w:bottom w:val="single" w:sz="4" w:space="0" w:color="auto"/>
              <w:right w:val="single" w:sz="4" w:space="0" w:color="auto"/>
            </w:tcBorders>
            <w:shd w:val="clear" w:color="auto" w:fill="FFFFFF" w:themeFill="background1"/>
            <w:tcMar>
              <w:top w:w="0" w:type="dxa"/>
              <w:left w:w="108" w:type="dxa"/>
              <w:bottom w:w="0" w:type="dxa"/>
              <w:right w:w="108" w:type="dxa"/>
            </w:tcMar>
            <w:vAlign w:val="center"/>
          </w:tcPr>
          <w:p w14:paraId="1D42AC34" w14:textId="77777777" w:rsidR="0062001F" w:rsidRDefault="0062001F">
            <w:pPr>
              <w:spacing w:after="0"/>
              <w:jc w:val="center"/>
              <w:rPr>
                <w:rFonts w:ascii="Arial" w:hAnsi="Arial" w:cs="Arial"/>
                <w:sz w:val="18"/>
                <w:szCs w:val="18"/>
              </w:rPr>
            </w:pPr>
          </w:p>
        </w:tc>
        <w:tc>
          <w:tcPr>
            <w:tcW w:w="149" w:type="pct"/>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0" w:type="dxa"/>
              <w:left w:w="108" w:type="dxa"/>
              <w:bottom w:w="0" w:type="dxa"/>
              <w:right w:w="108" w:type="dxa"/>
            </w:tcMar>
            <w:textDirection w:val="btLr"/>
            <w:vAlign w:val="center"/>
            <w:hideMark/>
          </w:tcPr>
          <w:p w14:paraId="21D513FE" w14:textId="77777777" w:rsidR="0062001F" w:rsidRDefault="0062001F">
            <w:pPr>
              <w:spacing w:after="0"/>
              <w:ind w:left="113" w:right="113"/>
              <w:jc w:val="center"/>
              <w:rPr>
                <w:rFonts w:ascii="Arial" w:hAnsi="Arial" w:cs="Arial"/>
                <w:b/>
                <w:sz w:val="18"/>
                <w:szCs w:val="18"/>
              </w:rPr>
            </w:pPr>
            <w:r>
              <w:rPr>
                <w:rFonts w:ascii="Arial" w:hAnsi="Arial" w:cs="Arial"/>
                <w:b/>
                <w:sz w:val="18"/>
                <w:szCs w:val="18"/>
              </w:rPr>
              <w:t>Nil</w:t>
            </w:r>
          </w:p>
        </w:tc>
        <w:tc>
          <w:tcPr>
            <w:tcW w:w="145"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66CCD98" w14:textId="77777777" w:rsidR="0062001F" w:rsidRDefault="0062001F">
            <w:pPr>
              <w:spacing w:after="0"/>
              <w:jc w:val="center"/>
              <w:rPr>
                <w:rFonts w:ascii="Arial" w:hAnsi="Arial" w:cs="Arial"/>
                <w:sz w:val="18"/>
                <w:szCs w:val="18"/>
              </w:rPr>
            </w:pPr>
          </w:p>
        </w:tc>
        <w:tc>
          <w:tcPr>
            <w:tcW w:w="149" w:type="pct"/>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0" w:type="dxa"/>
              <w:left w:w="108" w:type="dxa"/>
              <w:bottom w:w="0" w:type="dxa"/>
              <w:right w:w="108" w:type="dxa"/>
            </w:tcMar>
            <w:textDirection w:val="btLr"/>
            <w:vAlign w:val="center"/>
            <w:hideMark/>
          </w:tcPr>
          <w:p w14:paraId="1717FD4A" w14:textId="77777777" w:rsidR="0062001F" w:rsidRDefault="0062001F">
            <w:pPr>
              <w:spacing w:after="0"/>
              <w:ind w:left="113" w:right="113"/>
              <w:jc w:val="center"/>
              <w:rPr>
                <w:rFonts w:ascii="Arial" w:hAnsi="Arial" w:cs="Arial"/>
                <w:b/>
                <w:sz w:val="18"/>
                <w:szCs w:val="18"/>
              </w:rPr>
            </w:pPr>
            <w:r>
              <w:rPr>
                <w:rFonts w:ascii="Arial" w:hAnsi="Arial" w:cs="Arial"/>
                <w:b/>
                <w:sz w:val="18"/>
                <w:szCs w:val="18"/>
              </w:rPr>
              <w:t>I</w:t>
            </w:r>
          </w:p>
        </w:tc>
        <w:tc>
          <w:tcPr>
            <w:tcW w:w="145"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E5CB4C9" w14:textId="77777777" w:rsidR="0062001F" w:rsidRDefault="0062001F">
            <w:pPr>
              <w:spacing w:after="0"/>
              <w:jc w:val="center"/>
              <w:rPr>
                <w:rFonts w:ascii="Arial" w:hAnsi="Arial" w:cs="Arial"/>
                <w:sz w:val="18"/>
                <w:szCs w:val="18"/>
              </w:rPr>
            </w:pPr>
          </w:p>
        </w:tc>
        <w:tc>
          <w:tcPr>
            <w:tcW w:w="149" w:type="pct"/>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0" w:type="dxa"/>
              <w:left w:w="108" w:type="dxa"/>
              <w:bottom w:w="0" w:type="dxa"/>
              <w:right w:w="108" w:type="dxa"/>
            </w:tcMar>
            <w:textDirection w:val="btLr"/>
            <w:vAlign w:val="center"/>
            <w:hideMark/>
          </w:tcPr>
          <w:p w14:paraId="15903FA4" w14:textId="77777777" w:rsidR="0062001F" w:rsidRDefault="0062001F">
            <w:pPr>
              <w:spacing w:after="0"/>
              <w:ind w:left="113" w:right="113"/>
              <w:jc w:val="center"/>
              <w:rPr>
                <w:rFonts w:ascii="Arial" w:hAnsi="Arial" w:cs="Arial"/>
                <w:b/>
                <w:sz w:val="18"/>
                <w:szCs w:val="18"/>
              </w:rPr>
            </w:pPr>
            <w:r>
              <w:rPr>
                <w:rFonts w:ascii="Arial" w:hAnsi="Arial" w:cs="Arial"/>
                <w:b/>
                <w:sz w:val="18"/>
                <w:szCs w:val="18"/>
              </w:rPr>
              <w:t>BU</w:t>
            </w:r>
          </w:p>
        </w:tc>
        <w:tc>
          <w:tcPr>
            <w:tcW w:w="146"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9E62808" w14:textId="77777777" w:rsidR="0062001F" w:rsidRDefault="0062001F">
            <w:pPr>
              <w:spacing w:after="0"/>
              <w:jc w:val="center"/>
              <w:rPr>
                <w:rFonts w:ascii="Arial" w:hAnsi="Arial" w:cs="Arial"/>
                <w:sz w:val="18"/>
                <w:szCs w:val="18"/>
              </w:rPr>
            </w:pPr>
          </w:p>
        </w:tc>
        <w:tc>
          <w:tcPr>
            <w:tcW w:w="77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D9A903F" w14:textId="77777777" w:rsidR="0062001F" w:rsidRDefault="0062001F">
            <w:pPr>
              <w:spacing w:after="0"/>
              <w:ind w:left="113" w:right="113"/>
              <w:jc w:val="center"/>
              <w:rPr>
                <w:rFonts w:ascii="Arial" w:hAnsi="Arial" w:cs="Arial"/>
                <w:b/>
                <w:sz w:val="18"/>
                <w:szCs w:val="18"/>
              </w:rPr>
            </w:pPr>
          </w:p>
        </w:tc>
        <w:tc>
          <w:tcPr>
            <w:tcW w:w="77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D9CBCD1" w14:textId="77777777" w:rsidR="0062001F" w:rsidRDefault="0062001F">
            <w:pPr>
              <w:spacing w:after="0"/>
              <w:jc w:val="center"/>
              <w:rPr>
                <w:rFonts w:ascii="Arial" w:hAnsi="Arial" w:cs="Arial"/>
                <w:sz w:val="18"/>
                <w:szCs w:val="18"/>
              </w:rPr>
            </w:pPr>
          </w:p>
        </w:tc>
        <w:tc>
          <w:tcPr>
            <w:tcW w:w="71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0" w:type="dxa"/>
              <w:left w:w="108" w:type="dxa"/>
              <w:bottom w:w="0" w:type="dxa"/>
              <w:right w:w="108" w:type="dxa"/>
            </w:tcMar>
            <w:vAlign w:val="center"/>
          </w:tcPr>
          <w:p w14:paraId="6104888C" w14:textId="77777777" w:rsidR="0062001F" w:rsidRDefault="0062001F">
            <w:pPr>
              <w:spacing w:after="0"/>
              <w:jc w:val="center"/>
              <w:rPr>
                <w:rFonts w:ascii="Arial" w:hAnsi="Arial" w:cs="Arial"/>
                <w:sz w:val="18"/>
                <w:szCs w:val="18"/>
              </w:rPr>
            </w:pPr>
          </w:p>
        </w:tc>
      </w:tr>
      <w:tr w:rsidR="0062001F" w14:paraId="4A17B68A" w14:textId="77777777" w:rsidTr="0062001F">
        <w:trPr>
          <w:trHeight w:val="454"/>
        </w:trPr>
        <w:tc>
          <w:tcPr>
            <w:tcW w:w="34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0" w:type="dxa"/>
              <w:left w:w="108" w:type="dxa"/>
              <w:bottom w:w="0" w:type="dxa"/>
              <w:right w:w="108" w:type="dxa"/>
            </w:tcMar>
            <w:vAlign w:val="center"/>
            <w:hideMark/>
          </w:tcPr>
          <w:p w14:paraId="7B9AF145" w14:textId="77777777" w:rsidR="0062001F" w:rsidRDefault="0062001F">
            <w:pPr>
              <w:spacing w:after="0"/>
              <w:jc w:val="center"/>
              <w:rPr>
                <w:rFonts w:ascii="Arial" w:hAnsi="Arial" w:cs="Arial"/>
                <w:b/>
                <w:sz w:val="18"/>
                <w:szCs w:val="18"/>
              </w:rPr>
            </w:pPr>
            <w:r>
              <w:rPr>
                <w:rFonts w:ascii="Arial" w:hAnsi="Arial" w:cs="Arial"/>
                <w:b/>
                <w:sz w:val="18"/>
                <w:szCs w:val="18"/>
              </w:rPr>
              <w:t>% Yes</w:t>
            </w:r>
          </w:p>
        </w:tc>
        <w:tc>
          <w:tcPr>
            <w:tcW w:w="628" w:type="pct"/>
            <w:tcBorders>
              <w:top w:val="single" w:sz="4" w:space="0" w:color="auto"/>
              <w:left w:val="single" w:sz="4" w:space="0" w:color="auto"/>
              <w:bottom w:val="single" w:sz="4" w:space="0" w:color="auto"/>
              <w:right w:val="single" w:sz="4" w:space="0" w:color="auto"/>
            </w:tcBorders>
            <w:shd w:val="clear" w:color="auto" w:fill="FFFFFF" w:themeFill="background1"/>
            <w:tcMar>
              <w:top w:w="0" w:type="dxa"/>
              <w:left w:w="108" w:type="dxa"/>
              <w:bottom w:w="0" w:type="dxa"/>
              <w:right w:w="108" w:type="dxa"/>
            </w:tcMar>
            <w:vAlign w:val="center"/>
          </w:tcPr>
          <w:p w14:paraId="0226DFDA" w14:textId="77777777" w:rsidR="0062001F" w:rsidRDefault="0062001F">
            <w:pPr>
              <w:spacing w:after="0"/>
              <w:jc w:val="center"/>
              <w:rPr>
                <w:rFonts w:ascii="Arial" w:hAnsi="Arial" w:cs="Arial"/>
                <w:sz w:val="18"/>
                <w:szCs w:val="18"/>
              </w:rPr>
            </w:pPr>
          </w:p>
        </w:tc>
        <w:tc>
          <w:tcPr>
            <w:tcW w:w="876" w:type="pct"/>
            <w:tcBorders>
              <w:top w:val="single" w:sz="4" w:space="0" w:color="auto"/>
              <w:left w:val="single" w:sz="4" w:space="0" w:color="auto"/>
              <w:bottom w:val="single" w:sz="4" w:space="0" w:color="auto"/>
              <w:right w:val="single" w:sz="4" w:space="0" w:color="auto"/>
            </w:tcBorders>
            <w:shd w:val="clear" w:color="auto" w:fill="FFFFFF" w:themeFill="background1"/>
            <w:tcMar>
              <w:top w:w="0" w:type="dxa"/>
              <w:left w:w="108" w:type="dxa"/>
              <w:bottom w:w="0" w:type="dxa"/>
              <w:right w:w="108" w:type="dxa"/>
            </w:tcMar>
            <w:vAlign w:val="center"/>
          </w:tcPr>
          <w:p w14:paraId="2866645F" w14:textId="77777777" w:rsidR="0062001F" w:rsidRDefault="0062001F">
            <w:pPr>
              <w:spacing w:after="0"/>
              <w:jc w:val="center"/>
              <w:rPr>
                <w:rFonts w:ascii="Arial" w:hAnsi="Arial" w:cs="Arial"/>
                <w:sz w:val="18"/>
                <w:szCs w:val="1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B255080" w14:textId="77777777" w:rsidR="0062001F" w:rsidRDefault="0062001F">
            <w:pPr>
              <w:spacing w:after="0"/>
              <w:rPr>
                <w:rFonts w:ascii="Arial" w:hAnsi="Arial" w:cs="Arial"/>
                <w:b/>
                <w:sz w:val="18"/>
                <w:szCs w:val="18"/>
              </w:rPr>
            </w:pPr>
          </w:p>
        </w:tc>
        <w:tc>
          <w:tcPr>
            <w:tcW w:w="145"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618E33FC" w14:textId="77777777" w:rsidR="0062001F" w:rsidRDefault="0062001F">
            <w:pPr>
              <w:spacing w:after="0"/>
              <w:jc w:val="center"/>
              <w:rPr>
                <w:rFonts w:ascii="Arial" w:hAnsi="Arial" w:cs="Arial"/>
                <w:sz w:val="18"/>
                <w:szCs w:val="1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76D438F" w14:textId="77777777" w:rsidR="0062001F" w:rsidRDefault="0062001F">
            <w:pPr>
              <w:spacing w:after="0"/>
              <w:rPr>
                <w:rFonts w:ascii="Arial" w:hAnsi="Arial" w:cs="Arial"/>
                <w:b/>
                <w:sz w:val="18"/>
                <w:szCs w:val="18"/>
              </w:rPr>
            </w:pPr>
          </w:p>
        </w:tc>
        <w:tc>
          <w:tcPr>
            <w:tcW w:w="145"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25C585D7" w14:textId="77777777" w:rsidR="0062001F" w:rsidRDefault="0062001F">
            <w:pPr>
              <w:spacing w:after="0"/>
              <w:jc w:val="center"/>
              <w:rPr>
                <w:rFonts w:ascii="Arial" w:hAnsi="Arial" w:cs="Arial"/>
                <w:sz w:val="18"/>
                <w:szCs w:val="1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5AC481F" w14:textId="77777777" w:rsidR="0062001F" w:rsidRDefault="0062001F">
            <w:pPr>
              <w:spacing w:after="0"/>
              <w:rPr>
                <w:rFonts w:ascii="Arial" w:hAnsi="Arial" w:cs="Arial"/>
                <w:b/>
                <w:sz w:val="18"/>
                <w:szCs w:val="18"/>
              </w:rPr>
            </w:pPr>
          </w:p>
        </w:tc>
        <w:tc>
          <w:tcPr>
            <w:tcW w:w="146"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D579DE2" w14:textId="77777777" w:rsidR="0062001F" w:rsidRDefault="0062001F">
            <w:pPr>
              <w:spacing w:after="0"/>
              <w:jc w:val="center"/>
              <w:rPr>
                <w:rFonts w:ascii="Arial" w:hAnsi="Arial" w:cs="Arial"/>
                <w:sz w:val="18"/>
                <w:szCs w:val="18"/>
              </w:rPr>
            </w:pPr>
          </w:p>
        </w:tc>
        <w:tc>
          <w:tcPr>
            <w:tcW w:w="77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550D207" w14:textId="77777777" w:rsidR="0062001F" w:rsidRDefault="0062001F">
            <w:pPr>
              <w:spacing w:after="0"/>
              <w:jc w:val="center"/>
              <w:rPr>
                <w:rFonts w:ascii="Arial" w:hAnsi="Arial" w:cs="Arial"/>
                <w:sz w:val="18"/>
                <w:szCs w:val="18"/>
              </w:rPr>
            </w:pPr>
          </w:p>
        </w:tc>
        <w:tc>
          <w:tcPr>
            <w:tcW w:w="77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89611BD" w14:textId="77777777" w:rsidR="0062001F" w:rsidRDefault="0062001F">
            <w:pPr>
              <w:spacing w:after="0"/>
              <w:jc w:val="center"/>
              <w:rPr>
                <w:rFonts w:ascii="Arial" w:hAnsi="Arial" w:cs="Arial"/>
                <w:sz w:val="18"/>
                <w:szCs w:val="18"/>
              </w:rPr>
            </w:pPr>
          </w:p>
        </w:tc>
        <w:tc>
          <w:tcPr>
            <w:tcW w:w="71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0" w:type="dxa"/>
              <w:left w:w="108" w:type="dxa"/>
              <w:bottom w:w="0" w:type="dxa"/>
              <w:right w:w="108" w:type="dxa"/>
            </w:tcMar>
            <w:vAlign w:val="center"/>
          </w:tcPr>
          <w:p w14:paraId="0033462C" w14:textId="77777777" w:rsidR="0062001F" w:rsidRDefault="0062001F">
            <w:pPr>
              <w:spacing w:after="0"/>
              <w:jc w:val="center"/>
              <w:rPr>
                <w:rFonts w:ascii="Arial" w:hAnsi="Arial" w:cs="Arial"/>
                <w:sz w:val="18"/>
                <w:szCs w:val="18"/>
              </w:rPr>
            </w:pPr>
          </w:p>
        </w:tc>
      </w:tr>
      <w:tr w:rsidR="0062001F" w14:paraId="68E1132C" w14:textId="77777777" w:rsidTr="0062001F">
        <w:trPr>
          <w:trHeight w:val="454"/>
        </w:trPr>
        <w:tc>
          <w:tcPr>
            <w:tcW w:w="34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0" w:type="dxa"/>
              <w:left w:w="108" w:type="dxa"/>
              <w:bottom w:w="0" w:type="dxa"/>
              <w:right w:w="108" w:type="dxa"/>
            </w:tcMar>
            <w:vAlign w:val="center"/>
            <w:hideMark/>
          </w:tcPr>
          <w:p w14:paraId="0AC29A96" w14:textId="77777777" w:rsidR="0062001F" w:rsidRDefault="0062001F">
            <w:pPr>
              <w:spacing w:after="0"/>
              <w:jc w:val="center"/>
              <w:rPr>
                <w:rFonts w:ascii="Arial" w:hAnsi="Arial" w:cs="Arial"/>
                <w:b/>
                <w:sz w:val="18"/>
                <w:szCs w:val="18"/>
              </w:rPr>
            </w:pPr>
            <w:r>
              <w:rPr>
                <w:rFonts w:ascii="Arial" w:hAnsi="Arial" w:cs="Arial"/>
                <w:b/>
                <w:sz w:val="18"/>
                <w:szCs w:val="18"/>
              </w:rPr>
              <w:t>Standard</w:t>
            </w:r>
          </w:p>
        </w:tc>
        <w:tc>
          <w:tcPr>
            <w:tcW w:w="628" w:type="pct"/>
            <w:tcBorders>
              <w:top w:val="single" w:sz="4" w:space="0" w:color="auto"/>
              <w:left w:val="single" w:sz="4" w:space="0" w:color="auto"/>
              <w:bottom w:val="single" w:sz="4" w:space="0" w:color="auto"/>
              <w:right w:val="single" w:sz="4" w:space="0" w:color="auto"/>
            </w:tcBorders>
            <w:shd w:val="clear" w:color="auto" w:fill="FFFFFF" w:themeFill="background1"/>
            <w:tcMar>
              <w:top w:w="0" w:type="dxa"/>
              <w:left w:w="108" w:type="dxa"/>
              <w:bottom w:w="0" w:type="dxa"/>
              <w:right w:w="108" w:type="dxa"/>
            </w:tcMar>
            <w:vAlign w:val="center"/>
            <w:hideMark/>
          </w:tcPr>
          <w:p w14:paraId="66B1352C" w14:textId="77777777" w:rsidR="0062001F" w:rsidRDefault="0062001F">
            <w:pPr>
              <w:spacing w:after="0"/>
              <w:jc w:val="center"/>
              <w:rPr>
                <w:rFonts w:ascii="Arial" w:hAnsi="Arial" w:cs="Arial"/>
                <w:b/>
                <w:sz w:val="18"/>
                <w:szCs w:val="18"/>
              </w:rPr>
            </w:pPr>
            <w:r>
              <w:rPr>
                <w:rFonts w:ascii="Arial" w:hAnsi="Arial" w:cs="Arial"/>
                <w:b/>
                <w:sz w:val="18"/>
                <w:szCs w:val="18"/>
              </w:rPr>
              <w:t>100%</w:t>
            </w:r>
          </w:p>
        </w:tc>
        <w:tc>
          <w:tcPr>
            <w:tcW w:w="87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0" w:type="dxa"/>
              <w:left w:w="108" w:type="dxa"/>
              <w:bottom w:w="0" w:type="dxa"/>
              <w:right w:w="108" w:type="dxa"/>
            </w:tcMar>
            <w:vAlign w:val="center"/>
            <w:hideMark/>
          </w:tcPr>
          <w:p w14:paraId="3751BA2B" w14:textId="77777777" w:rsidR="0062001F" w:rsidRDefault="0062001F">
            <w:pPr>
              <w:spacing w:after="0"/>
              <w:jc w:val="center"/>
              <w:rPr>
                <w:rFonts w:ascii="Arial" w:hAnsi="Arial" w:cs="Arial"/>
                <w:sz w:val="18"/>
                <w:szCs w:val="18"/>
              </w:rPr>
            </w:pPr>
            <w:r>
              <w:rPr>
                <w:rFonts w:ascii="Arial" w:hAnsi="Arial" w:cs="Arial"/>
                <w:sz w:val="18"/>
                <w:szCs w:val="18"/>
              </w:rPr>
              <w:t xml:space="preserve"> </w:t>
            </w:r>
          </w:p>
        </w:tc>
        <w:tc>
          <w:tcPr>
            <w:tcW w:w="883" w:type="pct"/>
            <w:gridSpan w:val="6"/>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0" w:type="dxa"/>
              <w:left w:w="108" w:type="dxa"/>
              <w:bottom w:w="0" w:type="dxa"/>
              <w:right w:w="108" w:type="dxa"/>
            </w:tcMar>
            <w:vAlign w:val="center"/>
          </w:tcPr>
          <w:p w14:paraId="555FCDA6" w14:textId="77777777" w:rsidR="0062001F" w:rsidRDefault="0062001F">
            <w:pPr>
              <w:spacing w:after="0"/>
              <w:jc w:val="center"/>
              <w:rPr>
                <w:rFonts w:ascii="Arial" w:hAnsi="Arial" w:cs="Arial"/>
                <w:sz w:val="18"/>
                <w:szCs w:val="18"/>
              </w:rPr>
            </w:pPr>
          </w:p>
        </w:tc>
        <w:tc>
          <w:tcPr>
            <w:tcW w:w="77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576144D3" w14:textId="77777777" w:rsidR="0062001F" w:rsidRDefault="0062001F">
            <w:pPr>
              <w:spacing w:after="0"/>
              <w:jc w:val="center"/>
              <w:rPr>
                <w:rFonts w:ascii="Arial" w:hAnsi="Arial" w:cs="Arial"/>
                <w:b/>
                <w:sz w:val="18"/>
                <w:szCs w:val="18"/>
              </w:rPr>
            </w:pPr>
            <w:r>
              <w:rPr>
                <w:rFonts w:ascii="Arial" w:hAnsi="Arial" w:cs="Arial"/>
                <w:b/>
                <w:sz w:val="18"/>
                <w:szCs w:val="18"/>
              </w:rPr>
              <w:t>100%</w:t>
            </w:r>
          </w:p>
        </w:tc>
        <w:tc>
          <w:tcPr>
            <w:tcW w:w="778" w:type="pct"/>
            <w:tcBorders>
              <w:top w:val="single" w:sz="4" w:space="0" w:color="auto"/>
              <w:left w:val="single" w:sz="4" w:space="0" w:color="auto"/>
              <w:bottom w:val="single" w:sz="4" w:space="0" w:color="auto"/>
              <w:right w:val="single" w:sz="4" w:space="0" w:color="auto"/>
            </w:tcBorders>
            <w:shd w:val="clear" w:color="auto" w:fill="FFFFFF" w:themeFill="background1"/>
            <w:tcMar>
              <w:top w:w="0" w:type="dxa"/>
              <w:left w:w="108" w:type="dxa"/>
              <w:bottom w:w="0" w:type="dxa"/>
              <w:right w:w="108" w:type="dxa"/>
            </w:tcMar>
            <w:vAlign w:val="center"/>
            <w:hideMark/>
          </w:tcPr>
          <w:p w14:paraId="499A4598" w14:textId="77777777" w:rsidR="0062001F" w:rsidRDefault="0062001F">
            <w:pPr>
              <w:spacing w:after="0"/>
              <w:jc w:val="center"/>
              <w:rPr>
                <w:rFonts w:ascii="Arial" w:hAnsi="Arial" w:cs="Arial"/>
                <w:b/>
                <w:sz w:val="18"/>
                <w:szCs w:val="18"/>
              </w:rPr>
            </w:pPr>
            <w:r>
              <w:rPr>
                <w:rFonts w:ascii="Arial" w:hAnsi="Arial" w:cs="Arial"/>
                <w:b/>
                <w:sz w:val="18"/>
                <w:szCs w:val="18"/>
              </w:rPr>
              <w:t>100%</w:t>
            </w:r>
          </w:p>
        </w:tc>
        <w:tc>
          <w:tcPr>
            <w:tcW w:w="71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0" w:type="dxa"/>
              <w:left w:w="108" w:type="dxa"/>
              <w:bottom w:w="0" w:type="dxa"/>
              <w:right w:w="108" w:type="dxa"/>
            </w:tcMar>
          </w:tcPr>
          <w:p w14:paraId="3E6CA41F" w14:textId="77777777" w:rsidR="0062001F" w:rsidRDefault="0062001F">
            <w:pPr>
              <w:spacing w:after="0"/>
              <w:jc w:val="center"/>
              <w:rPr>
                <w:rFonts w:ascii="Arial" w:hAnsi="Arial" w:cs="Arial"/>
                <w:b/>
                <w:sz w:val="18"/>
                <w:szCs w:val="18"/>
              </w:rPr>
            </w:pPr>
          </w:p>
        </w:tc>
        <w:bookmarkEnd w:id="0"/>
      </w:tr>
    </w:tbl>
    <w:p w14:paraId="6057D6F4" w14:textId="3070C309" w:rsidR="00C16A03" w:rsidRPr="0062001F" w:rsidRDefault="00C16A03" w:rsidP="0062001F"/>
    <w:sectPr w:rsidR="00C16A03" w:rsidRPr="0062001F" w:rsidSect="002F58B2">
      <w:headerReference w:type="even" r:id="rId17"/>
      <w:headerReference w:type="default" r:id="rId18"/>
      <w:footerReference w:type="even" r:id="rId19"/>
      <w:footerReference w:type="default" r:id="rId20"/>
      <w:footnotePr>
        <w:numFmt w:val="chicago"/>
      </w:footnotePr>
      <w:pgSz w:w="16840" w:h="11907" w:orient="landscape" w:code="9"/>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F61D440" w14:textId="77777777" w:rsidR="00917F03" w:rsidRDefault="00917F03">
      <w:r>
        <w:separator/>
      </w:r>
    </w:p>
    <w:p w14:paraId="577FA8F0" w14:textId="77777777" w:rsidR="00917F03" w:rsidRDefault="00917F03"/>
    <w:p w14:paraId="4ECBA862" w14:textId="77777777" w:rsidR="00917F03" w:rsidRDefault="00917F03"/>
  </w:endnote>
  <w:endnote w:type="continuationSeparator" w:id="0">
    <w:p w14:paraId="70A14167" w14:textId="77777777" w:rsidR="00917F03" w:rsidRDefault="00917F03">
      <w:r>
        <w:continuationSeparator/>
      </w:r>
    </w:p>
    <w:p w14:paraId="2F4F9A48" w14:textId="77777777" w:rsidR="00917F03" w:rsidRDefault="00917F03"/>
    <w:p w14:paraId="3AB07092" w14:textId="77777777" w:rsidR="00917F03" w:rsidRDefault="00917F0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CDF975" w14:textId="776C8153" w:rsidR="00DB4BA6" w:rsidRPr="00DB4BA6" w:rsidRDefault="00DB4BA6" w:rsidP="00DB4BA6">
    <w:pPr>
      <w:pStyle w:val="Footer"/>
      <w:spacing w:after="0"/>
      <w:ind w:right="357"/>
      <w:contextualSpacing/>
      <w:rPr>
        <w:rFonts w:ascii="Arial" w:hAnsi="Arial" w:cs="Arial"/>
        <w:b/>
        <w:color w:val="09396D"/>
        <w:sz w:val="20"/>
        <w:szCs w:val="18"/>
      </w:rPr>
    </w:pPr>
    <w:r w:rsidRPr="003E7BB4">
      <w:rPr>
        <w:rFonts w:ascii="Arial" w:hAnsi="Arial" w:cs="Arial"/>
        <w:b/>
        <w:color w:val="09396D"/>
        <w:sz w:val="20"/>
        <w:szCs w:val="18"/>
      </w:rPr>
      <w:t xml:space="preserve">Page </w:t>
    </w:r>
    <w:r w:rsidRPr="003E7BB4">
      <w:rPr>
        <w:rFonts w:ascii="Arial" w:hAnsi="Arial" w:cs="Arial"/>
        <w:b/>
        <w:color w:val="09396D"/>
        <w:sz w:val="20"/>
        <w:szCs w:val="18"/>
      </w:rPr>
      <w:fldChar w:fldCharType="begin"/>
    </w:r>
    <w:r w:rsidRPr="003E7BB4">
      <w:rPr>
        <w:rFonts w:ascii="Arial" w:hAnsi="Arial" w:cs="Arial"/>
        <w:b/>
        <w:color w:val="09396D"/>
        <w:sz w:val="20"/>
        <w:szCs w:val="18"/>
      </w:rPr>
      <w:instrText xml:space="preserve"> PAGE </w:instrText>
    </w:r>
    <w:r w:rsidRPr="003E7BB4">
      <w:rPr>
        <w:rFonts w:ascii="Arial" w:hAnsi="Arial" w:cs="Arial"/>
        <w:b/>
        <w:color w:val="09396D"/>
        <w:sz w:val="20"/>
        <w:szCs w:val="18"/>
      </w:rPr>
      <w:fldChar w:fldCharType="separate"/>
    </w:r>
    <w:r>
      <w:rPr>
        <w:rFonts w:ascii="Arial" w:hAnsi="Arial" w:cs="Arial"/>
        <w:b/>
        <w:color w:val="09396D"/>
        <w:sz w:val="20"/>
        <w:szCs w:val="18"/>
      </w:rPr>
      <w:t>2</w:t>
    </w:r>
    <w:r w:rsidRPr="003E7BB4">
      <w:rPr>
        <w:rFonts w:ascii="Arial" w:hAnsi="Arial" w:cs="Arial"/>
        <w:b/>
        <w:color w:val="09396D"/>
        <w:sz w:val="20"/>
        <w:szCs w:val="18"/>
      </w:rPr>
      <w:fldChar w:fldCharType="end"/>
    </w:r>
    <w:r w:rsidRPr="003E7BB4">
      <w:rPr>
        <w:rFonts w:ascii="Arial" w:hAnsi="Arial" w:cs="Arial"/>
        <w:b/>
        <w:color w:val="09396D"/>
        <w:sz w:val="20"/>
        <w:szCs w:val="18"/>
      </w:rPr>
      <w:t xml:space="preserve"> of </w:t>
    </w:r>
    <w:r w:rsidRPr="003E7BB4">
      <w:rPr>
        <w:rFonts w:ascii="Arial" w:hAnsi="Arial" w:cs="Arial"/>
        <w:b/>
        <w:color w:val="09396D"/>
        <w:sz w:val="20"/>
        <w:szCs w:val="18"/>
      </w:rPr>
      <w:fldChar w:fldCharType="begin"/>
    </w:r>
    <w:r w:rsidRPr="003E7BB4">
      <w:rPr>
        <w:rFonts w:ascii="Arial" w:hAnsi="Arial" w:cs="Arial"/>
        <w:b/>
        <w:color w:val="09396D"/>
        <w:sz w:val="20"/>
        <w:szCs w:val="18"/>
      </w:rPr>
      <w:instrText xml:space="preserve"> NUMPAGES  </w:instrText>
    </w:r>
    <w:r w:rsidRPr="003E7BB4">
      <w:rPr>
        <w:rFonts w:ascii="Arial" w:hAnsi="Arial" w:cs="Arial"/>
        <w:b/>
        <w:color w:val="09396D"/>
        <w:sz w:val="20"/>
        <w:szCs w:val="18"/>
      </w:rPr>
      <w:fldChar w:fldCharType="separate"/>
    </w:r>
    <w:r>
      <w:rPr>
        <w:rFonts w:ascii="Arial" w:hAnsi="Arial" w:cs="Arial"/>
        <w:b/>
        <w:color w:val="09396D"/>
        <w:sz w:val="20"/>
        <w:szCs w:val="18"/>
      </w:rPr>
      <w:t>3</w:t>
    </w:r>
    <w:r w:rsidRPr="003E7BB4">
      <w:rPr>
        <w:rFonts w:ascii="Arial" w:hAnsi="Arial" w:cs="Arial"/>
        <w:b/>
        <w:color w:val="09396D"/>
        <w:sz w:val="20"/>
        <w:szCs w:val="1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538804" w14:textId="35397C32" w:rsidR="00917F03" w:rsidRPr="003E7BB4" w:rsidRDefault="00917F03" w:rsidP="003E7BB4">
    <w:pPr>
      <w:pStyle w:val="Footer"/>
      <w:spacing w:after="0"/>
      <w:ind w:right="357"/>
      <w:contextualSpacing/>
      <w:jc w:val="right"/>
      <w:rPr>
        <w:rFonts w:ascii="Arial" w:hAnsi="Arial" w:cs="Arial"/>
        <w:b/>
        <w:color w:val="09396D"/>
        <w:sz w:val="20"/>
        <w:szCs w:val="18"/>
      </w:rPr>
    </w:pPr>
    <w:r w:rsidRPr="003E7BB4">
      <w:rPr>
        <w:rFonts w:ascii="Arial" w:hAnsi="Arial" w:cs="Arial"/>
        <w:b/>
        <w:color w:val="09396D"/>
        <w:sz w:val="20"/>
        <w:szCs w:val="18"/>
      </w:rPr>
      <w:t xml:space="preserve">Page </w:t>
    </w:r>
    <w:r w:rsidRPr="003E7BB4">
      <w:rPr>
        <w:rFonts w:ascii="Arial" w:hAnsi="Arial" w:cs="Arial"/>
        <w:b/>
        <w:color w:val="09396D"/>
        <w:sz w:val="20"/>
        <w:szCs w:val="18"/>
      </w:rPr>
      <w:fldChar w:fldCharType="begin"/>
    </w:r>
    <w:r w:rsidRPr="003E7BB4">
      <w:rPr>
        <w:rFonts w:ascii="Arial" w:hAnsi="Arial" w:cs="Arial"/>
        <w:b/>
        <w:color w:val="09396D"/>
        <w:sz w:val="20"/>
        <w:szCs w:val="18"/>
      </w:rPr>
      <w:instrText xml:space="preserve"> PAGE </w:instrText>
    </w:r>
    <w:r w:rsidRPr="003E7BB4">
      <w:rPr>
        <w:rFonts w:ascii="Arial" w:hAnsi="Arial" w:cs="Arial"/>
        <w:b/>
        <w:color w:val="09396D"/>
        <w:sz w:val="20"/>
        <w:szCs w:val="18"/>
      </w:rPr>
      <w:fldChar w:fldCharType="separate"/>
    </w:r>
    <w:r w:rsidRPr="003E7BB4">
      <w:rPr>
        <w:rFonts w:ascii="Arial" w:hAnsi="Arial" w:cs="Arial"/>
        <w:b/>
        <w:noProof/>
        <w:color w:val="09396D"/>
        <w:sz w:val="20"/>
        <w:szCs w:val="18"/>
      </w:rPr>
      <w:t>49</w:t>
    </w:r>
    <w:r w:rsidRPr="003E7BB4">
      <w:rPr>
        <w:rFonts w:ascii="Arial" w:hAnsi="Arial" w:cs="Arial"/>
        <w:b/>
        <w:color w:val="09396D"/>
        <w:sz w:val="20"/>
        <w:szCs w:val="18"/>
      </w:rPr>
      <w:fldChar w:fldCharType="end"/>
    </w:r>
    <w:r w:rsidRPr="003E7BB4">
      <w:rPr>
        <w:rFonts w:ascii="Arial" w:hAnsi="Arial" w:cs="Arial"/>
        <w:b/>
        <w:color w:val="09396D"/>
        <w:sz w:val="20"/>
        <w:szCs w:val="18"/>
      </w:rPr>
      <w:t xml:space="preserve"> of </w:t>
    </w:r>
    <w:r w:rsidRPr="003E7BB4">
      <w:rPr>
        <w:rFonts w:ascii="Arial" w:hAnsi="Arial" w:cs="Arial"/>
        <w:b/>
        <w:color w:val="09396D"/>
        <w:sz w:val="20"/>
        <w:szCs w:val="18"/>
      </w:rPr>
      <w:fldChar w:fldCharType="begin"/>
    </w:r>
    <w:r w:rsidRPr="003E7BB4">
      <w:rPr>
        <w:rFonts w:ascii="Arial" w:hAnsi="Arial" w:cs="Arial"/>
        <w:b/>
        <w:color w:val="09396D"/>
        <w:sz w:val="20"/>
        <w:szCs w:val="18"/>
      </w:rPr>
      <w:instrText xml:space="preserve"> NUMPAGES  </w:instrText>
    </w:r>
    <w:r w:rsidRPr="003E7BB4">
      <w:rPr>
        <w:rFonts w:ascii="Arial" w:hAnsi="Arial" w:cs="Arial"/>
        <w:b/>
        <w:color w:val="09396D"/>
        <w:sz w:val="20"/>
        <w:szCs w:val="18"/>
      </w:rPr>
      <w:fldChar w:fldCharType="separate"/>
    </w:r>
    <w:r w:rsidRPr="003E7BB4">
      <w:rPr>
        <w:rFonts w:ascii="Arial" w:hAnsi="Arial" w:cs="Arial"/>
        <w:b/>
        <w:noProof/>
        <w:color w:val="09396D"/>
        <w:sz w:val="20"/>
        <w:szCs w:val="18"/>
      </w:rPr>
      <w:t>49</w:t>
    </w:r>
    <w:r w:rsidRPr="003E7BB4">
      <w:rPr>
        <w:rFonts w:ascii="Arial" w:hAnsi="Arial" w:cs="Arial"/>
        <w:b/>
        <w:color w:val="09396D"/>
        <w:sz w:val="20"/>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0EA8C9B" w14:textId="77777777" w:rsidR="00917F03" w:rsidRDefault="00917F03">
      <w:r>
        <w:separator/>
      </w:r>
    </w:p>
    <w:p w14:paraId="4F2C32FD" w14:textId="77777777" w:rsidR="00917F03" w:rsidRDefault="00917F03"/>
    <w:p w14:paraId="398D5B9B" w14:textId="77777777" w:rsidR="00917F03" w:rsidRDefault="00917F03"/>
  </w:footnote>
  <w:footnote w:type="continuationSeparator" w:id="0">
    <w:p w14:paraId="5819CE6F" w14:textId="77777777" w:rsidR="00917F03" w:rsidRDefault="00917F03">
      <w:r>
        <w:continuationSeparator/>
      </w:r>
    </w:p>
    <w:p w14:paraId="1DD8BC9F" w14:textId="77777777" w:rsidR="00917F03" w:rsidRDefault="00917F03"/>
    <w:p w14:paraId="384E4238" w14:textId="77777777" w:rsidR="00917F03" w:rsidRDefault="00917F03"/>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637F10" w14:textId="62D2C321" w:rsidR="00DB4BA6" w:rsidRPr="00DB4BA6" w:rsidRDefault="00DB4BA6" w:rsidP="00DB4BA6">
    <w:pPr>
      <w:pStyle w:val="Header"/>
      <w:spacing w:after="0"/>
      <w:rPr>
        <w:rFonts w:ascii="Arial" w:hAnsi="Arial" w:cs="Arial"/>
        <w:b/>
        <w:color w:val="C00000"/>
        <w:szCs w:val="18"/>
      </w:rPr>
    </w:pPr>
    <w:bookmarkStart w:id="1" w:name="_Hlk98853697"/>
    <w:bookmarkStart w:id="2" w:name="_Hlk98853698"/>
    <w:r w:rsidRPr="003E7BB4">
      <w:rPr>
        <w:rFonts w:ascii="Arial" w:hAnsi="Arial" w:cs="Arial"/>
        <w:b/>
        <w:color w:val="C00000"/>
        <w:szCs w:val="18"/>
      </w:rPr>
      <w:t xml:space="preserve">All Wales Medicines Strategy Group </w:t>
    </w:r>
    <w:bookmarkEnd w:id="1"/>
    <w:bookmarkEnd w:id="2"/>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DAB5A4" w14:textId="35C5C526" w:rsidR="00DB4BA6" w:rsidRPr="00DB4BA6" w:rsidRDefault="00DB4BA6" w:rsidP="00DB4BA6">
    <w:pPr>
      <w:pStyle w:val="Header"/>
      <w:spacing w:after="0"/>
      <w:contextualSpacing/>
      <w:jc w:val="right"/>
      <w:rPr>
        <w:b/>
        <w:color w:val="09396D"/>
        <w:szCs w:val="20"/>
      </w:rPr>
    </w:pPr>
    <w:bookmarkStart w:id="3" w:name="_Hlk98853689"/>
    <w:bookmarkStart w:id="4" w:name="_Hlk98853690"/>
    <w:r>
      <w:rPr>
        <w:rFonts w:ascii="Arial" w:hAnsi="Arial" w:cs="Arial"/>
        <w:b/>
        <w:color w:val="09396D"/>
        <w:szCs w:val="20"/>
      </w:rPr>
      <w:t>CEPP National Audit – Focus on Antibiotic Prescribing</w:t>
    </w:r>
    <w:bookmarkEnd w:id="3"/>
    <w:bookmarkEnd w:id="4"/>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932793"/>
    <w:multiLevelType w:val="hybridMultilevel"/>
    <w:tmpl w:val="E7DCA680"/>
    <w:lvl w:ilvl="0" w:tplc="EAF2C2D6">
      <w:start w:val="1"/>
      <w:numFmt w:val="bullet"/>
      <w:lvlText w:val=""/>
      <w:lvlJc w:val="left"/>
      <w:pPr>
        <w:tabs>
          <w:tab w:val="num" w:pos="420"/>
        </w:tabs>
        <w:ind w:left="4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AE471C2"/>
    <w:multiLevelType w:val="hybridMultilevel"/>
    <w:tmpl w:val="D23A98B6"/>
    <w:lvl w:ilvl="0" w:tplc="EAF2C2D6">
      <w:start w:val="1"/>
      <w:numFmt w:val="bullet"/>
      <w:lvlText w:val=""/>
      <w:lvlJc w:val="left"/>
      <w:pPr>
        <w:tabs>
          <w:tab w:val="num" w:pos="420"/>
        </w:tabs>
        <w:ind w:left="420" w:hanging="360"/>
      </w:pPr>
      <w:rPr>
        <w:rFonts w:ascii="Symbol" w:hAnsi="Symbol" w:hint="default"/>
      </w:rPr>
    </w:lvl>
    <w:lvl w:ilvl="1" w:tplc="4C445F44">
      <w:start w:val="1"/>
      <w:numFmt w:val="bullet"/>
      <w:lvlText w:val="-"/>
      <w:lvlJc w:val="left"/>
      <w:pPr>
        <w:tabs>
          <w:tab w:val="num" w:pos="1440"/>
        </w:tabs>
        <w:ind w:left="1440" w:hanging="360"/>
      </w:pPr>
      <w:rPr>
        <w:rFonts w:ascii="Arial" w:hAnsi="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01349E3"/>
    <w:multiLevelType w:val="multilevel"/>
    <w:tmpl w:val="E790471A"/>
    <w:lvl w:ilvl="0">
      <w:start w:val="1"/>
      <w:numFmt w:val="bullet"/>
      <w:lvlText w:val=""/>
      <w:lvlJc w:val="left"/>
      <w:pPr>
        <w:tabs>
          <w:tab w:val="left" w:pos="432"/>
        </w:tabs>
      </w:pPr>
      <w:rPr>
        <w:rFonts w:ascii="Symbol" w:hAnsi="Symbol" w:hint="default"/>
        <w:color w:val="000000"/>
        <w:spacing w:val="0"/>
        <w:w w:val="100"/>
        <w:sz w:val="22"/>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14D73A37"/>
    <w:multiLevelType w:val="hybridMultilevel"/>
    <w:tmpl w:val="96B897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57156DD"/>
    <w:multiLevelType w:val="multilevel"/>
    <w:tmpl w:val="55063F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72059EF"/>
    <w:multiLevelType w:val="hybridMultilevel"/>
    <w:tmpl w:val="E804A7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C6D2C7E"/>
    <w:multiLevelType w:val="hybridMultilevel"/>
    <w:tmpl w:val="351E3C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3F17BF3"/>
    <w:multiLevelType w:val="hybridMultilevel"/>
    <w:tmpl w:val="BB7E4A3E"/>
    <w:lvl w:ilvl="0" w:tplc="EAF2C2D6">
      <w:start w:val="1"/>
      <w:numFmt w:val="bullet"/>
      <w:lvlText w:val=""/>
      <w:lvlJc w:val="left"/>
      <w:pPr>
        <w:tabs>
          <w:tab w:val="num" w:pos="420"/>
        </w:tabs>
        <w:ind w:left="4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269265B4"/>
    <w:multiLevelType w:val="hybridMultilevel"/>
    <w:tmpl w:val="FA9CFB90"/>
    <w:lvl w:ilvl="0" w:tplc="EAF2C2D6">
      <w:start w:val="1"/>
      <w:numFmt w:val="bullet"/>
      <w:lvlText w:val=""/>
      <w:lvlJc w:val="left"/>
      <w:pPr>
        <w:tabs>
          <w:tab w:val="num" w:pos="420"/>
        </w:tabs>
        <w:ind w:left="4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70E779E"/>
    <w:multiLevelType w:val="hybridMultilevel"/>
    <w:tmpl w:val="3CE478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8021DCF"/>
    <w:multiLevelType w:val="hybridMultilevel"/>
    <w:tmpl w:val="ECF87B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CD0590A"/>
    <w:multiLevelType w:val="hybridMultilevel"/>
    <w:tmpl w:val="4B1617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DAA18E8"/>
    <w:multiLevelType w:val="multilevel"/>
    <w:tmpl w:val="684EF43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5EC6E4E"/>
    <w:multiLevelType w:val="hybridMultilevel"/>
    <w:tmpl w:val="37EE257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78658EC"/>
    <w:multiLevelType w:val="hybridMultilevel"/>
    <w:tmpl w:val="19C4D6B8"/>
    <w:lvl w:ilvl="0" w:tplc="08090001">
      <w:start w:val="1"/>
      <w:numFmt w:val="bullet"/>
      <w:lvlText w:val=""/>
      <w:lvlJc w:val="left"/>
      <w:pPr>
        <w:ind w:left="806" w:hanging="360"/>
      </w:pPr>
      <w:rPr>
        <w:rFonts w:ascii="Symbol" w:hAnsi="Symbol" w:hint="default"/>
      </w:rPr>
    </w:lvl>
    <w:lvl w:ilvl="1" w:tplc="08090003" w:tentative="1">
      <w:start w:val="1"/>
      <w:numFmt w:val="bullet"/>
      <w:lvlText w:val="o"/>
      <w:lvlJc w:val="left"/>
      <w:pPr>
        <w:ind w:left="1526" w:hanging="360"/>
      </w:pPr>
      <w:rPr>
        <w:rFonts w:ascii="Courier New" w:hAnsi="Courier New" w:cs="Courier New" w:hint="default"/>
      </w:rPr>
    </w:lvl>
    <w:lvl w:ilvl="2" w:tplc="08090005" w:tentative="1">
      <w:start w:val="1"/>
      <w:numFmt w:val="bullet"/>
      <w:lvlText w:val=""/>
      <w:lvlJc w:val="left"/>
      <w:pPr>
        <w:ind w:left="2246" w:hanging="360"/>
      </w:pPr>
      <w:rPr>
        <w:rFonts w:ascii="Wingdings" w:hAnsi="Wingdings" w:hint="default"/>
      </w:rPr>
    </w:lvl>
    <w:lvl w:ilvl="3" w:tplc="08090001" w:tentative="1">
      <w:start w:val="1"/>
      <w:numFmt w:val="bullet"/>
      <w:lvlText w:val=""/>
      <w:lvlJc w:val="left"/>
      <w:pPr>
        <w:ind w:left="2966" w:hanging="360"/>
      </w:pPr>
      <w:rPr>
        <w:rFonts w:ascii="Symbol" w:hAnsi="Symbol" w:hint="default"/>
      </w:rPr>
    </w:lvl>
    <w:lvl w:ilvl="4" w:tplc="08090003" w:tentative="1">
      <w:start w:val="1"/>
      <w:numFmt w:val="bullet"/>
      <w:lvlText w:val="o"/>
      <w:lvlJc w:val="left"/>
      <w:pPr>
        <w:ind w:left="3686" w:hanging="360"/>
      </w:pPr>
      <w:rPr>
        <w:rFonts w:ascii="Courier New" w:hAnsi="Courier New" w:cs="Courier New" w:hint="default"/>
      </w:rPr>
    </w:lvl>
    <w:lvl w:ilvl="5" w:tplc="08090005" w:tentative="1">
      <w:start w:val="1"/>
      <w:numFmt w:val="bullet"/>
      <w:lvlText w:val=""/>
      <w:lvlJc w:val="left"/>
      <w:pPr>
        <w:ind w:left="4406" w:hanging="360"/>
      </w:pPr>
      <w:rPr>
        <w:rFonts w:ascii="Wingdings" w:hAnsi="Wingdings" w:hint="default"/>
      </w:rPr>
    </w:lvl>
    <w:lvl w:ilvl="6" w:tplc="08090001" w:tentative="1">
      <w:start w:val="1"/>
      <w:numFmt w:val="bullet"/>
      <w:lvlText w:val=""/>
      <w:lvlJc w:val="left"/>
      <w:pPr>
        <w:ind w:left="5126" w:hanging="360"/>
      </w:pPr>
      <w:rPr>
        <w:rFonts w:ascii="Symbol" w:hAnsi="Symbol" w:hint="default"/>
      </w:rPr>
    </w:lvl>
    <w:lvl w:ilvl="7" w:tplc="08090003" w:tentative="1">
      <w:start w:val="1"/>
      <w:numFmt w:val="bullet"/>
      <w:lvlText w:val="o"/>
      <w:lvlJc w:val="left"/>
      <w:pPr>
        <w:ind w:left="5846" w:hanging="360"/>
      </w:pPr>
      <w:rPr>
        <w:rFonts w:ascii="Courier New" w:hAnsi="Courier New" w:cs="Courier New" w:hint="default"/>
      </w:rPr>
    </w:lvl>
    <w:lvl w:ilvl="8" w:tplc="08090005" w:tentative="1">
      <w:start w:val="1"/>
      <w:numFmt w:val="bullet"/>
      <w:lvlText w:val=""/>
      <w:lvlJc w:val="left"/>
      <w:pPr>
        <w:ind w:left="6566" w:hanging="360"/>
      </w:pPr>
      <w:rPr>
        <w:rFonts w:ascii="Wingdings" w:hAnsi="Wingdings" w:hint="default"/>
      </w:rPr>
    </w:lvl>
  </w:abstractNum>
  <w:abstractNum w:abstractNumId="15" w15:restartNumberingAfterBreak="0">
    <w:nsid w:val="3B544F90"/>
    <w:multiLevelType w:val="hybridMultilevel"/>
    <w:tmpl w:val="E5B28FD2"/>
    <w:lvl w:ilvl="0" w:tplc="0809000F">
      <w:start w:val="1"/>
      <w:numFmt w:val="decimal"/>
      <w:lvlText w:val="%1."/>
      <w:lvlJc w:val="left"/>
      <w:pPr>
        <w:tabs>
          <w:tab w:val="num" w:pos="720"/>
        </w:tabs>
        <w:ind w:left="720" w:hanging="360"/>
      </w:p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6" w15:restartNumberingAfterBreak="0">
    <w:nsid w:val="3B864FD4"/>
    <w:multiLevelType w:val="hybridMultilevel"/>
    <w:tmpl w:val="83D6293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C5B4264"/>
    <w:multiLevelType w:val="hybridMultilevel"/>
    <w:tmpl w:val="53DA4C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3B54C42"/>
    <w:multiLevelType w:val="hybridMultilevel"/>
    <w:tmpl w:val="A266D6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4F12609"/>
    <w:multiLevelType w:val="hybridMultilevel"/>
    <w:tmpl w:val="B47693F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B9B3A95"/>
    <w:multiLevelType w:val="hybridMultilevel"/>
    <w:tmpl w:val="5158ED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F10602B"/>
    <w:multiLevelType w:val="multilevel"/>
    <w:tmpl w:val="57608D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35829FA"/>
    <w:multiLevelType w:val="hybridMultilevel"/>
    <w:tmpl w:val="3FE6D4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4F21E6A"/>
    <w:multiLevelType w:val="hybridMultilevel"/>
    <w:tmpl w:val="B51A587C"/>
    <w:lvl w:ilvl="0" w:tplc="08090001">
      <w:start w:val="1"/>
      <w:numFmt w:val="bullet"/>
      <w:lvlText w:val=""/>
      <w:lvlJc w:val="left"/>
      <w:pPr>
        <w:ind w:left="720" w:hanging="360"/>
      </w:pPr>
      <w:rPr>
        <w:rFonts w:ascii="Symbol" w:hAnsi="Symbol" w:hint="default"/>
      </w:rPr>
    </w:lvl>
    <w:lvl w:ilvl="1" w:tplc="2682C748">
      <w:numFmt w:val="bullet"/>
      <w:lvlText w:val="–"/>
      <w:lvlJc w:val="left"/>
      <w:pPr>
        <w:ind w:left="1440" w:hanging="360"/>
      </w:pPr>
      <w:rPr>
        <w:rFonts w:ascii="Arial" w:eastAsia="Courier New" w:hAnsi="Arial" w:cs="Arial" w:hint="default"/>
        <w:color w:val="000000" w:themeColor="text1"/>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79C3121"/>
    <w:multiLevelType w:val="hybridMultilevel"/>
    <w:tmpl w:val="D61436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3C67F4D"/>
    <w:multiLevelType w:val="hybridMultilevel"/>
    <w:tmpl w:val="06B251FA"/>
    <w:lvl w:ilvl="0" w:tplc="08090001">
      <w:start w:val="1"/>
      <w:numFmt w:val="bullet"/>
      <w:lvlText w:val=""/>
      <w:lvlJc w:val="left"/>
      <w:pPr>
        <w:ind w:left="492" w:hanging="360"/>
      </w:pPr>
      <w:rPr>
        <w:rFonts w:ascii="Symbol" w:hAnsi="Symbol" w:hint="default"/>
        <w:b/>
      </w:rPr>
    </w:lvl>
    <w:lvl w:ilvl="1" w:tplc="08090003" w:tentative="1">
      <w:start w:val="1"/>
      <w:numFmt w:val="bullet"/>
      <w:lvlText w:val="o"/>
      <w:lvlJc w:val="left"/>
      <w:pPr>
        <w:ind w:left="1212" w:hanging="360"/>
      </w:pPr>
      <w:rPr>
        <w:rFonts w:ascii="Courier New" w:hAnsi="Courier New" w:cs="Courier New" w:hint="default"/>
      </w:rPr>
    </w:lvl>
    <w:lvl w:ilvl="2" w:tplc="08090005" w:tentative="1">
      <w:start w:val="1"/>
      <w:numFmt w:val="bullet"/>
      <w:lvlText w:val=""/>
      <w:lvlJc w:val="left"/>
      <w:pPr>
        <w:ind w:left="1932" w:hanging="360"/>
      </w:pPr>
      <w:rPr>
        <w:rFonts w:ascii="Wingdings" w:hAnsi="Wingdings" w:hint="default"/>
      </w:rPr>
    </w:lvl>
    <w:lvl w:ilvl="3" w:tplc="08090001" w:tentative="1">
      <w:start w:val="1"/>
      <w:numFmt w:val="bullet"/>
      <w:lvlText w:val=""/>
      <w:lvlJc w:val="left"/>
      <w:pPr>
        <w:ind w:left="2652" w:hanging="360"/>
      </w:pPr>
      <w:rPr>
        <w:rFonts w:ascii="Symbol" w:hAnsi="Symbol" w:hint="default"/>
      </w:rPr>
    </w:lvl>
    <w:lvl w:ilvl="4" w:tplc="08090003" w:tentative="1">
      <w:start w:val="1"/>
      <w:numFmt w:val="bullet"/>
      <w:lvlText w:val="o"/>
      <w:lvlJc w:val="left"/>
      <w:pPr>
        <w:ind w:left="3372" w:hanging="360"/>
      </w:pPr>
      <w:rPr>
        <w:rFonts w:ascii="Courier New" w:hAnsi="Courier New" w:cs="Courier New" w:hint="default"/>
      </w:rPr>
    </w:lvl>
    <w:lvl w:ilvl="5" w:tplc="08090005" w:tentative="1">
      <w:start w:val="1"/>
      <w:numFmt w:val="bullet"/>
      <w:lvlText w:val=""/>
      <w:lvlJc w:val="left"/>
      <w:pPr>
        <w:ind w:left="4092" w:hanging="360"/>
      </w:pPr>
      <w:rPr>
        <w:rFonts w:ascii="Wingdings" w:hAnsi="Wingdings" w:hint="default"/>
      </w:rPr>
    </w:lvl>
    <w:lvl w:ilvl="6" w:tplc="08090001" w:tentative="1">
      <w:start w:val="1"/>
      <w:numFmt w:val="bullet"/>
      <w:lvlText w:val=""/>
      <w:lvlJc w:val="left"/>
      <w:pPr>
        <w:ind w:left="4812" w:hanging="360"/>
      </w:pPr>
      <w:rPr>
        <w:rFonts w:ascii="Symbol" w:hAnsi="Symbol" w:hint="default"/>
      </w:rPr>
    </w:lvl>
    <w:lvl w:ilvl="7" w:tplc="08090003" w:tentative="1">
      <w:start w:val="1"/>
      <w:numFmt w:val="bullet"/>
      <w:lvlText w:val="o"/>
      <w:lvlJc w:val="left"/>
      <w:pPr>
        <w:ind w:left="5532" w:hanging="360"/>
      </w:pPr>
      <w:rPr>
        <w:rFonts w:ascii="Courier New" w:hAnsi="Courier New" w:cs="Courier New" w:hint="default"/>
      </w:rPr>
    </w:lvl>
    <w:lvl w:ilvl="8" w:tplc="08090005" w:tentative="1">
      <w:start w:val="1"/>
      <w:numFmt w:val="bullet"/>
      <w:lvlText w:val=""/>
      <w:lvlJc w:val="left"/>
      <w:pPr>
        <w:ind w:left="6252" w:hanging="360"/>
      </w:pPr>
      <w:rPr>
        <w:rFonts w:ascii="Wingdings" w:hAnsi="Wingdings" w:hint="default"/>
      </w:rPr>
    </w:lvl>
  </w:abstractNum>
  <w:abstractNum w:abstractNumId="26" w15:restartNumberingAfterBreak="0">
    <w:nsid w:val="64892F3F"/>
    <w:multiLevelType w:val="hybridMultilevel"/>
    <w:tmpl w:val="74D0C8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64F277B"/>
    <w:multiLevelType w:val="hybridMultilevel"/>
    <w:tmpl w:val="C50278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7FF791A"/>
    <w:multiLevelType w:val="hybridMultilevel"/>
    <w:tmpl w:val="6CB02E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9AC2F62"/>
    <w:multiLevelType w:val="hybridMultilevel"/>
    <w:tmpl w:val="FBD4B4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E73003E"/>
    <w:multiLevelType w:val="hybridMultilevel"/>
    <w:tmpl w:val="02246E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42F7668"/>
    <w:multiLevelType w:val="multilevel"/>
    <w:tmpl w:val="ABB854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75547C09"/>
    <w:multiLevelType w:val="hybridMultilevel"/>
    <w:tmpl w:val="5A5024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6987468"/>
    <w:multiLevelType w:val="hybridMultilevel"/>
    <w:tmpl w:val="0D3034DA"/>
    <w:lvl w:ilvl="0" w:tplc="08090001">
      <w:start w:val="1"/>
      <w:numFmt w:val="bullet"/>
      <w:lvlText w:val=""/>
      <w:lvlJc w:val="left"/>
      <w:pPr>
        <w:ind w:left="780" w:hanging="360"/>
      </w:pPr>
      <w:rPr>
        <w:rFonts w:ascii="Symbol" w:hAnsi="Symbol" w:hint="default"/>
      </w:rPr>
    </w:lvl>
    <w:lvl w:ilvl="1" w:tplc="08090003">
      <w:start w:val="1"/>
      <w:numFmt w:val="bullet"/>
      <w:lvlText w:val="o"/>
      <w:lvlJc w:val="left"/>
      <w:pPr>
        <w:ind w:left="1500" w:hanging="360"/>
      </w:pPr>
      <w:rPr>
        <w:rFonts w:ascii="Courier New" w:hAnsi="Courier New" w:cs="Courier New" w:hint="default"/>
      </w:rPr>
    </w:lvl>
    <w:lvl w:ilvl="2" w:tplc="08090005">
      <w:start w:val="1"/>
      <w:numFmt w:val="bullet"/>
      <w:lvlText w:val=""/>
      <w:lvlJc w:val="left"/>
      <w:pPr>
        <w:ind w:left="2220" w:hanging="360"/>
      </w:pPr>
      <w:rPr>
        <w:rFonts w:ascii="Wingdings" w:hAnsi="Wingdings" w:hint="default"/>
      </w:rPr>
    </w:lvl>
    <w:lvl w:ilvl="3" w:tplc="08090001">
      <w:start w:val="1"/>
      <w:numFmt w:val="bullet"/>
      <w:lvlText w:val=""/>
      <w:lvlJc w:val="left"/>
      <w:pPr>
        <w:ind w:left="2940" w:hanging="360"/>
      </w:pPr>
      <w:rPr>
        <w:rFonts w:ascii="Symbol" w:hAnsi="Symbol" w:hint="default"/>
      </w:rPr>
    </w:lvl>
    <w:lvl w:ilvl="4" w:tplc="08090003">
      <w:start w:val="1"/>
      <w:numFmt w:val="bullet"/>
      <w:lvlText w:val="o"/>
      <w:lvlJc w:val="left"/>
      <w:pPr>
        <w:ind w:left="3660" w:hanging="360"/>
      </w:pPr>
      <w:rPr>
        <w:rFonts w:ascii="Courier New" w:hAnsi="Courier New" w:cs="Courier New" w:hint="default"/>
      </w:rPr>
    </w:lvl>
    <w:lvl w:ilvl="5" w:tplc="08090005">
      <w:start w:val="1"/>
      <w:numFmt w:val="bullet"/>
      <w:lvlText w:val=""/>
      <w:lvlJc w:val="left"/>
      <w:pPr>
        <w:ind w:left="4380" w:hanging="360"/>
      </w:pPr>
      <w:rPr>
        <w:rFonts w:ascii="Wingdings" w:hAnsi="Wingdings" w:hint="default"/>
      </w:rPr>
    </w:lvl>
    <w:lvl w:ilvl="6" w:tplc="08090001">
      <w:start w:val="1"/>
      <w:numFmt w:val="bullet"/>
      <w:lvlText w:val=""/>
      <w:lvlJc w:val="left"/>
      <w:pPr>
        <w:ind w:left="5100" w:hanging="360"/>
      </w:pPr>
      <w:rPr>
        <w:rFonts w:ascii="Symbol" w:hAnsi="Symbol" w:hint="default"/>
      </w:rPr>
    </w:lvl>
    <w:lvl w:ilvl="7" w:tplc="08090003">
      <w:start w:val="1"/>
      <w:numFmt w:val="bullet"/>
      <w:lvlText w:val="o"/>
      <w:lvlJc w:val="left"/>
      <w:pPr>
        <w:ind w:left="5820" w:hanging="360"/>
      </w:pPr>
      <w:rPr>
        <w:rFonts w:ascii="Courier New" w:hAnsi="Courier New" w:cs="Courier New" w:hint="default"/>
      </w:rPr>
    </w:lvl>
    <w:lvl w:ilvl="8" w:tplc="08090005">
      <w:start w:val="1"/>
      <w:numFmt w:val="bullet"/>
      <w:lvlText w:val=""/>
      <w:lvlJc w:val="left"/>
      <w:pPr>
        <w:ind w:left="6540" w:hanging="360"/>
      </w:pPr>
      <w:rPr>
        <w:rFonts w:ascii="Wingdings" w:hAnsi="Wingdings" w:hint="default"/>
      </w:rPr>
    </w:lvl>
  </w:abstractNum>
  <w:abstractNum w:abstractNumId="34" w15:restartNumberingAfterBreak="0">
    <w:nsid w:val="79672BEF"/>
    <w:multiLevelType w:val="hybridMultilevel"/>
    <w:tmpl w:val="928689D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E0E40D1"/>
    <w:multiLevelType w:val="hybridMultilevel"/>
    <w:tmpl w:val="52480828"/>
    <w:lvl w:ilvl="0" w:tplc="EAF2C2D6">
      <w:start w:val="1"/>
      <w:numFmt w:val="bullet"/>
      <w:lvlText w:val=""/>
      <w:lvlJc w:val="left"/>
      <w:pPr>
        <w:tabs>
          <w:tab w:val="num" w:pos="420"/>
        </w:tabs>
        <w:ind w:left="420" w:hanging="360"/>
      </w:pPr>
      <w:rPr>
        <w:rFonts w:ascii="Symbol" w:hAnsi="Symbol" w:hint="default"/>
      </w:rPr>
    </w:lvl>
    <w:lvl w:ilvl="1" w:tplc="EAF2C2D6">
      <w:start w:val="1"/>
      <w:numFmt w:val="bullet"/>
      <w:lvlText w:val=""/>
      <w:lvlJc w:val="left"/>
      <w:pPr>
        <w:tabs>
          <w:tab w:val="num" w:pos="1440"/>
        </w:tabs>
        <w:ind w:left="1440" w:hanging="360"/>
      </w:pPr>
      <w:rPr>
        <w:rFonts w:ascii="Symbol" w:hAnsi="Symbo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num w:numId="1" w16cid:durableId="229972227">
    <w:abstractNumId w:val="8"/>
  </w:num>
  <w:num w:numId="2" w16cid:durableId="1839037407">
    <w:abstractNumId w:val="7"/>
  </w:num>
  <w:num w:numId="3" w16cid:durableId="1610239661">
    <w:abstractNumId w:val="0"/>
  </w:num>
  <w:num w:numId="4" w16cid:durableId="16125513">
    <w:abstractNumId w:val="15"/>
  </w:num>
  <w:num w:numId="5" w16cid:durableId="1962110938">
    <w:abstractNumId w:val="35"/>
  </w:num>
  <w:num w:numId="6" w16cid:durableId="775104540">
    <w:abstractNumId w:val="1"/>
  </w:num>
  <w:num w:numId="7" w16cid:durableId="2036274883">
    <w:abstractNumId w:val="32"/>
  </w:num>
  <w:num w:numId="8" w16cid:durableId="512458681">
    <w:abstractNumId w:val="16"/>
  </w:num>
  <w:num w:numId="9" w16cid:durableId="580680988">
    <w:abstractNumId w:val="9"/>
  </w:num>
  <w:num w:numId="10" w16cid:durableId="1888056882">
    <w:abstractNumId w:val="2"/>
  </w:num>
  <w:num w:numId="11" w16cid:durableId="726343807">
    <w:abstractNumId w:val="25"/>
  </w:num>
  <w:num w:numId="12" w16cid:durableId="1597709946">
    <w:abstractNumId w:val="21"/>
  </w:num>
  <w:num w:numId="13" w16cid:durableId="1171985925">
    <w:abstractNumId w:val="12"/>
  </w:num>
  <w:num w:numId="14" w16cid:durableId="1587034965">
    <w:abstractNumId w:val="31"/>
  </w:num>
  <w:num w:numId="15" w16cid:durableId="1690721504">
    <w:abstractNumId w:val="4"/>
  </w:num>
  <w:num w:numId="16" w16cid:durableId="1622373817">
    <w:abstractNumId w:val="14"/>
  </w:num>
  <w:num w:numId="17" w16cid:durableId="1774470960">
    <w:abstractNumId w:val="13"/>
  </w:num>
  <w:num w:numId="18" w16cid:durableId="457146005">
    <w:abstractNumId w:val="10"/>
  </w:num>
  <w:num w:numId="19" w16cid:durableId="793207348">
    <w:abstractNumId w:val="34"/>
  </w:num>
  <w:num w:numId="20" w16cid:durableId="1225989646">
    <w:abstractNumId w:val="24"/>
  </w:num>
  <w:num w:numId="21" w16cid:durableId="1951013928">
    <w:abstractNumId w:val="18"/>
  </w:num>
  <w:num w:numId="22" w16cid:durableId="1923105934">
    <w:abstractNumId w:val="11"/>
  </w:num>
  <w:num w:numId="23" w16cid:durableId="384908696">
    <w:abstractNumId w:val="5"/>
  </w:num>
  <w:num w:numId="24" w16cid:durableId="865485923">
    <w:abstractNumId w:val="3"/>
  </w:num>
  <w:num w:numId="25" w16cid:durableId="213779070">
    <w:abstractNumId w:val="17"/>
  </w:num>
  <w:num w:numId="26" w16cid:durableId="520630312">
    <w:abstractNumId w:val="6"/>
  </w:num>
  <w:num w:numId="27" w16cid:durableId="378014357">
    <w:abstractNumId w:val="28"/>
  </w:num>
  <w:num w:numId="28" w16cid:durableId="1234853939">
    <w:abstractNumId w:val="27"/>
  </w:num>
  <w:num w:numId="29" w16cid:durableId="1646927633">
    <w:abstractNumId w:val="26"/>
  </w:num>
  <w:num w:numId="30" w16cid:durableId="805120037">
    <w:abstractNumId w:val="22"/>
  </w:num>
  <w:num w:numId="31" w16cid:durableId="779686654">
    <w:abstractNumId w:val="20"/>
  </w:num>
  <w:num w:numId="32" w16cid:durableId="174272547">
    <w:abstractNumId w:val="30"/>
  </w:num>
  <w:num w:numId="33" w16cid:durableId="1109466434">
    <w:abstractNumId w:val="29"/>
  </w:num>
  <w:num w:numId="34" w16cid:durableId="1448936587">
    <w:abstractNumId w:val="19"/>
  </w:num>
  <w:num w:numId="35" w16cid:durableId="1523669492">
    <w:abstractNumId w:val="23"/>
  </w:num>
  <w:num w:numId="36" w16cid:durableId="328800081">
    <w:abstractNumId w:val="17"/>
  </w:num>
  <w:num w:numId="37" w16cid:durableId="1446270232">
    <w:abstractNumId w:val="33"/>
  </w:num>
  <w:num w:numId="38" w16cid:durableId="22902915">
    <w:abstractNumId w:val="28"/>
  </w:num>
  <w:num w:numId="39" w16cid:durableId="1969317802">
    <w:abstractNumId w:val="6"/>
  </w:num>
  <w:num w:numId="40" w16cid:durableId="1244414226">
    <w:abstractNumId w:val="21"/>
  </w:num>
  <w:num w:numId="41" w16cid:durableId="1749305900">
    <w:abstractNumId w:val="12"/>
  </w:num>
  <w:num w:numId="42" w16cid:durableId="820582312">
    <w:abstractNumId w:val="31"/>
  </w:num>
  <w:num w:numId="43" w16cid:durableId="1248492297">
    <w:abstractNumId w:val="4"/>
  </w:num>
  <w:num w:numId="44" w16cid:durableId="332268853">
    <w:abstractNumId w:val="11"/>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embedSystemFonts/>
  <w:activeWritingStyle w:appName="MSWord" w:lang="fr-FR" w:vendorID="64" w:dllVersion="6" w:nlCheck="1" w:checkStyle="0"/>
  <w:activeWritingStyle w:appName="MSWord" w:lang="en-GB" w:vendorID="64" w:dllVersion="6" w:nlCheck="1" w:checkStyle="1"/>
  <w:activeWritingStyle w:appName="MSWord" w:lang="en-US" w:vendorID="64" w:dllVersion="6" w:nlCheck="1" w:checkStyle="1"/>
  <w:activeWritingStyle w:appName="MSWord" w:lang="en-GB" w:vendorID="64" w:dllVersion="4096" w:nlCheck="1" w:checkStyle="0"/>
  <w:activeWritingStyle w:appName="MSWord" w:lang="en-US" w:vendorID="64" w:dllVersion="4096" w:nlCheck="1" w:checkStyle="0"/>
  <w:activeWritingStyle w:appName="MSWord" w:lang="en-GB" w:vendorID="64" w:dllVersion="0"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Formatting/>
  <w:defaultTabStop w:val="720"/>
  <w:evenAndOddHeaders/>
  <w:drawingGridHorizontalSpacing w:val="120"/>
  <w:drawingGridVerticalSpacing w:val="360"/>
  <w:displayHorizontalDrawingGridEvery w:val="0"/>
  <w:displayVerticalDrawingGridEvery w:val="0"/>
  <w:characterSpacingControl w:val="doNotCompress"/>
  <w:hdrShapeDefaults>
    <o:shapedefaults v:ext="edit" spidmax="158721"/>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1&lt;/Suspended&gt;&lt;/ENInstantFormat&gt;"/>
    <w:docVar w:name="EN.Layout" w:val="&lt;ENLayout&gt;&lt;Style&gt;WMP&lt;/Style&gt;&lt;LeftDelim&gt;{&lt;/LeftDelim&gt;&lt;RightDelim&gt;}&lt;/RightDelim&gt;&lt;FontName&gt;Cambria&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Libraries&gt;"/>
    <w:docVar w:name="REFMGR.InstantFormat" w:val="&lt;InstantFormat&gt;&lt;Enabled&gt;0&lt;/Enabled&gt;&lt;ScanUnformatted&gt;1&lt;/ScanUnformatted&gt;&lt;ScanChanges&gt;1&lt;/ScanChanges&gt;&lt;/InstantFormat&gt;"/>
    <w:docVar w:name="REFMGR.Layout" w:val="&lt;Layout&gt;&lt;StartingRefnum&gt;S:\RefMan\Database\WMP\WMP.os&lt;/StartingRefnum&gt;&lt;FontName&gt;Arial&lt;/FontName&gt;&lt;FontSize&gt;11&lt;/FontSize&gt;&lt;ReflistTitle&gt;&lt;/ReflistTitle&gt;&lt;SpaceAfter&gt;1&lt;/SpaceAfter&gt;&lt;ReflistOrder&gt;0&lt;/ReflistOrder&gt;&lt;CitationOrder&gt;0&lt;/CitationOrder&gt;&lt;NumberReferences&gt;1&lt;/NumberReferences&gt;&lt;FirstLineIndent&gt;0&lt;/FirstLineIndent&gt;&lt;HangingIndent&gt;0&lt;/HangingIndent&gt;&lt;LineSpacing&gt;0&lt;/LineSpacing&gt;&lt;ShowReprint&gt;0&lt;/ShowReprint&gt;&lt;ShowNotes&gt;0&lt;/ShowNotes&gt;&lt;ShowKeywords&gt;0&lt;/ShowKeywords&gt;&lt;ShortFormFields&gt;0&lt;/ShortFormFields&gt;&lt;ShowRecordID&gt;0&lt;/ShowRecordID&gt;&lt;ShowAbstract&gt;0&lt;/ShowAbstract&gt;&lt;/Layout&gt;"/>
    <w:docVar w:name="REFMGR.Libraries" w:val="&lt;Databases&gt;&lt;Libraries&gt;&lt;item&gt;Antibiotic prescribing audit&lt;/item&gt;&lt;/Libraries&gt;&lt;/Databases&gt;"/>
  </w:docVars>
  <w:rsids>
    <w:rsidRoot w:val="000E13FE"/>
    <w:rsid w:val="0000250A"/>
    <w:rsid w:val="00005AC0"/>
    <w:rsid w:val="00013A4F"/>
    <w:rsid w:val="00014169"/>
    <w:rsid w:val="00017C14"/>
    <w:rsid w:val="000202B5"/>
    <w:rsid w:val="00021353"/>
    <w:rsid w:val="00023753"/>
    <w:rsid w:val="0002380E"/>
    <w:rsid w:val="00027C31"/>
    <w:rsid w:val="00030DB7"/>
    <w:rsid w:val="00035F66"/>
    <w:rsid w:val="0004126C"/>
    <w:rsid w:val="00042040"/>
    <w:rsid w:val="000440B4"/>
    <w:rsid w:val="00047115"/>
    <w:rsid w:val="00047E85"/>
    <w:rsid w:val="0005003B"/>
    <w:rsid w:val="000529D3"/>
    <w:rsid w:val="000531BD"/>
    <w:rsid w:val="00054E4C"/>
    <w:rsid w:val="00055F67"/>
    <w:rsid w:val="00056E95"/>
    <w:rsid w:val="00060FD5"/>
    <w:rsid w:val="00061385"/>
    <w:rsid w:val="000616D2"/>
    <w:rsid w:val="00065792"/>
    <w:rsid w:val="00066D1A"/>
    <w:rsid w:val="00067406"/>
    <w:rsid w:val="00070619"/>
    <w:rsid w:val="00070873"/>
    <w:rsid w:val="00072299"/>
    <w:rsid w:val="00072B9B"/>
    <w:rsid w:val="00075383"/>
    <w:rsid w:val="00077528"/>
    <w:rsid w:val="0008359F"/>
    <w:rsid w:val="000847F4"/>
    <w:rsid w:val="000850C8"/>
    <w:rsid w:val="00086D57"/>
    <w:rsid w:val="00087924"/>
    <w:rsid w:val="00091F13"/>
    <w:rsid w:val="00095B4A"/>
    <w:rsid w:val="00095D4B"/>
    <w:rsid w:val="00096A55"/>
    <w:rsid w:val="000972E6"/>
    <w:rsid w:val="000A3D56"/>
    <w:rsid w:val="000A53A5"/>
    <w:rsid w:val="000A6F4D"/>
    <w:rsid w:val="000B2F47"/>
    <w:rsid w:val="000B3273"/>
    <w:rsid w:val="000B3BDB"/>
    <w:rsid w:val="000B798D"/>
    <w:rsid w:val="000C04ED"/>
    <w:rsid w:val="000C16B1"/>
    <w:rsid w:val="000C53BE"/>
    <w:rsid w:val="000C7DE2"/>
    <w:rsid w:val="000D2080"/>
    <w:rsid w:val="000D5312"/>
    <w:rsid w:val="000D6A27"/>
    <w:rsid w:val="000D6C00"/>
    <w:rsid w:val="000D7764"/>
    <w:rsid w:val="000E07C3"/>
    <w:rsid w:val="000E13FE"/>
    <w:rsid w:val="000E3521"/>
    <w:rsid w:val="000E594B"/>
    <w:rsid w:val="000E632A"/>
    <w:rsid w:val="000F19D4"/>
    <w:rsid w:val="000F22C9"/>
    <w:rsid w:val="000F349E"/>
    <w:rsid w:val="000F53FC"/>
    <w:rsid w:val="000F6702"/>
    <w:rsid w:val="000F6E84"/>
    <w:rsid w:val="00102872"/>
    <w:rsid w:val="00105E67"/>
    <w:rsid w:val="00107C9B"/>
    <w:rsid w:val="001107B2"/>
    <w:rsid w:val="00111D25"/>
    <w:rsid w:val="001157C4"/>
    <w:rsid w:val="00115F04"/>
    <w:rsid w:val="00120FA0"/>
    <w:rsid w:val="00121B72"/>
    <w:rsid w:val="0012282F"/>
    <w:rsid w:val="00123559"/>
    <w:rsid w:val="0012594E"/>
    <w:rsid w:val="00131DC3"/>
    <w:rsid w:val="0013265A"/>
    <w:rsid w:val="00132778"/>
    <w:rsid w:val="00134E4F"/>
    <w:rsid w:val="00135347"/>
    <w:rsid w:val="001358EC"/>
    <w:rsid w:val="00135A41"/>
    <w:rsid w:val="001363F4"/>
    <w:rsid w:val="0013672C"/>
    <w:rsid w:val="001372C9"/>
    <w:rsid w:val="00140E08"/>
    <w:rsid w:val="00141581"/>
    <w:rsid w:val="001421D0"/>
    <w:rsid w:val="00143658"/>
    <w:rsid w:val="00143871"/>
    <w:rsid w:val="00146171"/>
    <w:rsid w:val="00146B6C"/>
    <w:rsid w:val="001531EA"/>
    <w:rsid w:val="001560CA"/>
    <w:rsid w:val="00166C43"/>
    <w:rsid w:val="00173567"/>
    <w:rsid w:val="0017566B"/>
    <w:rsid w:val="001821C5"/>
    <w:rsid w:val="00183C0C"/>
    <w:rsid w:val="00190C23"/>
    <w:rsid w:val="001917A3"/>
    <w:rsid w:val="00191D3F"/>
    <w:rsid w:val="00191FC6"/>
    <w:rsid w:val="00192D09"/>
    <w:rsid w:val="00194963"/>
    <w:rsid w:val="0019569F"/>
    <w:rsid w:val="001A12D4"/>
    <w:rsid w:val="001A4C27"/>
    <w:rsid w:val="001A7DEC"/>
    <w:rsid w:val="001B3C61"/>
    <w:rsid w:val="001B51B7"/>
    <w:rsid w:val="001B5EE3"/>
    <w:rsid w:val="001B76DA"/>
    <w:rsid w:val="001B7B1C"/>
    <w:rsid w:val="001C13C5"/>
    <w:rsid w:val="001C25F6"/>
    <w:rsid w:val="001C271A"/>
    <w:rsid w:val="001C2AC0"/>
    <w:rsid w:val="001C3C3B"/>
    <w:rsid w:val="001C5802"/>
    <w:rsid w:val="001C5AFA"/>
    <w:rsid w:val="001D0D6A"/>
    <w:rsid w:val="001D198A"/>
    <w:rsid w:val="001D1C39"/>
    <w:rsid w:val="001D264A"/>
    <w:rsid w:val="001D396A"/>
    <w:rsid w:val="001D44BD"/>
    <w:rsid w:val="001D5E85"/>
    <w:rsid w:val="001F1E6A"/>
    <w:rsid w:val="001F69E5"/>
    <w:rsid w:val="002041AD"/>
    <w:rsid w:val="00204DEC"/>
    <w:rsid w:val="00207BA5"/>
    <w:rsid w:val="00210F84"/>
    <w:rsid w:val="00213843"/>
    <w:rsid w:val="00214BC2"/>
    <w:rsid w:val="00220AD9"/>
    <w:rsid w:val="00224883"/>
    <w:rsid w:val="0022563F"/>
    <w:rsid w:val="00226264"/>
    <w:rsid w:val="00226EE8"/>
    <w:rsid w:val="0023235C"/>
    <w:rsid w:val="002344B5"/>
    <w:rsid w:val="00234814"/>
    <w:rsid w:val="0024118A"/>
    <w:rsid w:val="00244217"/>
    <w:rsid w:val="002514CC"/>
    <w:rsid w:val="00254C7C"/>
    <w:rsid w:val="00257ED2"/>
    <w:rsid w:val="00260B72"/>
    <w:rsid w:val="002622CD"/>
    <w:rsid w:val="002658B2"/>
    <w:rsid w:val="00266654"/>
    <w:rsid w:val="00272FE7"/>
    <w:rsid w:val="00275C15"/>
    <w:rsid w:val="00280A72"/>
    <w:rsid w:val="002840E2"/>
    <w:rsid w:val="00291EF0"/>
    <w:rsid w:val="00294676"/>
    <w:rsid w:val="002A1D1A"/>
    <w:rsid w:val="002A2EEB"/>
    <w:rsid w:val="002A4A3E"/>
    <w:rsid w:val="002A566D"/>
    <w:rsid w:val="002B0BBF"/>
    <w:rsid w:val="002B6FB8"/>
    <w:rsid w:val="002B7C07"/>
    <w:rsid w:val="002C1397"/>
    <w:rsid w:val="002C13AA"/>
    <w:rsid w:val="002C1E99"/>
    <w:rsid w:val="002C26A2"/>
    <w:rsid w:val="002C3823"/>
    <w:rsid w:val="002D2B82"/>
    <w:rsid w:val="002D3AE5"/>
    <w:rsid w:val="002D3C6D"/>
    <w:rsid w:val="002D5053"/>
    <w:rsid w:val="002D56A7"/>
    <w:rsid w:val="002D7460"/>
    <w:rsid w:val="002D7F43"/>
    <w:rsid w:val="002E368B"/>
    <w:rsid w:val="002E399C"/>
    <w:rsid w:val="002F1A21"/>
    <w:rsid w:val="002F3B35"/>
    <w:rsid w:val="002F58B2"/>
    <w:rsid w:val="003006B1"/>
    <w:rsid w:val="00300CA6"/>
    <w:rsid w:val="0030522D"/>
    <w:rsid w:val="00305F0E"/>
    <w:rsid w:val="0030655B"/>
    <w:rsid w:val="00306674"/>
    <w:rsid w:val="00307967"/>
    <w:rsid w:val="00311032"/>
    <w:rsid w:val="00311A2F"/>
    <w:rsid w:val="003126DE"/>
    <w:rsid w:val="00313090"/>
    <w:rsid w:val="0031616E"/>
    <w:rsid w:val="003177E3"/>
    <w:rsid w:val="00324083"/>
    <w:rsid w:val="0032462B"/>
    <w:rsid w:val="00325FF0"/>
    <w:rsid w:val="0033149E"/>
    <w:rsid w:val="00331831"/>
    <w:rsid w:val="00331D8A"/>
    <w:rsid w:val="00332834"/>
    <w:rsid w:val="00334FB1"/>
    <w:rsid w:val="00337192"/>
    <w:rsid w:val="00340CD5"/>
    <w:rsid w:val="0034255E"/>
    <w:rsid w:val="003429C4"/>
    <w:rsid w:val="00343A3D"/>
    <w:rsid w:val="0034453C"/>
    <w:rsid w:val="00346BDA"/>
    <w:rsid w:val="00346DEE"/>
    <w:rsid w:val="00347201"/>
    <w:rsid w:val="003561FF"/>
    <w:rsid w:val="00363BEC"/>
    <w:rsid w:val="003643A4"/>
    <w:rsid w:val="00367C17"/>
    <w:rsid w:val="00371386"/>
    <w:rsid w:val="00371D8E"/>
    <w:rsid w:val="00373B62"/>
    <w:rsid w:val="0038368E"/>
    <w:rsid w:val="00383C95"/>
    <w:rsid w:val="00384771"/>
    <w:rsid w:val="0038673D"/>
    <w:rsid w:val="00390281"/>
    <w:rsid w:val="00390DB2"/>
    <w:rsid w:val="00390F33"/>
    <w:rsid w:val="0039320E"/>
    <w:rsid w:val="00396472"/>
    <w:rsid w:val="003A225D"/>
    <w:rsid w:val="003A3984"/>
    <w:rsid w:val="003A656D"/>
    <w:rsid w:val="003B0774"/>
    <w:rsid w:val="003B2442"/>
    <w:rsid w:val="003B6FE9"/>
    <w:rsid w:val="003B7147"/>
    <w:rsid w:val="003C2A55"/>
    <w:rsid w:val="003C3FE9"/>
    <w:rsid w:val="003C454C"/>
    <w:rsid w:val="003C4879"/>
    <w:rsid w:val="003C54BE"/>
    <w:rsid w:val="003C5E45"/>
    <w:rsid w:val="003C66EC"/>
    <w:rsid w:val="003C7B05"/>
    <w:rsid w:val="003D02DC"/>
    <w:rsid w:val="003D2724"/>
    <w:rsid w:val="003D40A0"/>
    <w:rsid w:val="003E2A73"/>
    <w:rsid w:val="003E2BC6"/>
    <w:rsid w:val="003E3576"/>
    <w:rsid w:val="003E6B73"/>
    <w:rsid w:val="003E7BB4"/>
    <w:rsid w:val="003F1775"/>
    <w:rsid w:val="003F27C7"/>
    <w:rsid w:val="003F39B1"/>
    <w:rsid w:val="003F3DEA"/>
    <w:rsid w:val="003F4713"/>
    <w:rsid w:val="003F4AF1"/>
    <w:rsid w:val="003F7CF5"/>
    <w:rsid w:val="003F7EE4"/>
    <w:rsid w:val="004000B4"/>
    <w:rsid w:val="00400B99"/>
    <w:rsid w:val="0040106B"/>
    <w:rsid w:val="00404581"/>
    <w:rsid w:val="00404604"/>
    <w:rsid w:val="00406F30"/>
    <w:rsid w:val="00410641"/>
    <w:rsid w:val="0041328C"/>
    <w:rsid w:val="0041695E"/>
    <w:rsid w:val="00417ECF"/>
    <w:rsid w:val="004206B3"/>
    <w:rsid w:val="00420E4A"/>
    <w:rsid w:val="00421AC0"/>
    <w:rsid w:val="004238A5"/>
    <w:rsid w:val="00424E90"/>
    <w:rsid w:val="00427E4D"/>
    <w:rsid w:val="00430355"/>
    <w:rsid w:val="004306B7"/>
    <w:rsid w:val="00430F1B"/>
    <w:rsid w:val="0043133A"/>
    <w:rsid w:val="00433E1C"/>
    <w:rsid w:val="00437414"/>
    <w:rsid w:val="00441A39"/>
    <w:rsid w:val="00444862"/>
    <w:rsid w:val="00445464"/>
    <w:rsid w:val="00446754"/>
    <w:rsid w:val="00446A21"/>
    <w:rsid w:val="004471E5"/>
    <w:rsid w:val="004472A6"/>
    <w:rsid w:val="00451880"/>
    <w:rsid w:val="00452884"/>
    <w:rsid w:val="004548C4"/>
    <w:rsid w:val="00456E04"/>
    <w:rsid w:val="004574FC"/>
    <w:rsid w:val="00457941"/>
    <w:rsid w:val="0046398C"/>
    <w:rsid w:val="00464A54"/>
    <w:rsid w:val="00467281"/>
    <w:rsid w:val="004678F7"/>
    <w:rsid w:val="00467ED8"/>
    <w:rsid w:val="00472508"/>
    <w:rsid w:val="00476079"/>
    <w:rsid w:val="00476B58"/>
    <w:rsid w:val="0047771E"/>
    <w:rsid w:val="0048054A"/>
    <w:rsid w:val="00480607"/>
    <w:rsid w:val="00480D09"/>
    <w:rsid w:val="00481969"/>
    <w:rsid w:val="0048742C"/>
    <w:rsid w:val="004879F1"/>
    <w:rsid w:val="00494309"/>
    <w:rsid w:val="004953EC"/>
    <w:rsid w:val="0049611A"/>
    <w:rsid w:val="00496712"/>
    <w:rsid w:val="004968BF"/>
    <w:rsid w:val="00496E6B"/>
    <w:rsid w:val="004A01E9"/>
    <w:rsid w:val="004A0832"/>
    <w:rsid w:val="004A095E"/>
    <w:rsid w:val="004A18BD"/>
    <w:rsid w:val="004A4146"/>
    <w:rsid w:val="004A4E1C"/>
    <w:rsid w:val="004A5E13"/>
    <w:rsid w:val="004A5FC7"/>
    <w:rsid w:val="004A6BF6"/>
    <w:rsid w:val="004B165B"/>
    <w:rsid w:val="004B377B"/>
    <w:rsid w:val="004B5DAD"/>
    <w:rsid w:val="004C0CAC"/>
    <w:rsid w:val="004C105E"/>
    <w:rsid w:val="004C1D06"/>
    <w:rsid w:val="004C2535"/>
    <w:rsid w:val="004C273F"/>
    <w:rsid w:val="004C27A1"/>
    <w:rsid w:val="004C2E8E"/>
    <w:rsid w:val="004C6136"/>
    <w:rsid w:val="004C738B"/>
    <w:rsid w:val="004D07CF"/>
    <w:rsid w:val="004D224D"/>
    <w:rsid w:val="004D25DA"/>
    <w:rsid w:val="004D32C1"/>
    <w:rsid w:val="004D7AD4"/>
    <w:rsid w:val="004E513A"/>
    <w:rsid w:val="004F0665"/>
    <w:rsid w:val="004F2E7C"/>
    <w:rsid w:val="004F764E"/>
    <w:rsid w:val="004F7899"/>
    <w:rsid w:val="00500063"/>
    <w:rsid w:val="005054CE"/>
    <w:rsid w:val="005055BC"/>
    <w:rsid w:val="005057FF"/>
    <w:rsid w:val="00505A90"/>
    <w:rsid w:val="00506170"/>
    <w:rsid w:val="0051092A"/>
    <w:rsid w:val="00515B91"/>
    <w:rsid w:val="005201F0"/>
    <w:rsid w:val="00522915"/>
    <w:rsid w:val="00523905"/>
    <w:rsid w:val="00524F51"/>
    <w:rsid w:val="00525361"/>
    <w:rsid w:val="0052751F"/>
    <w:rsid w:val="00530CDC"/>
    <w:rsid w:val="00530D68"/>
    <w:rsid w:val="00531ECD"/>
    <w:rsid w:val="00532323"/>
    <w:rsid w:val="005324B7"/>
    <w:rsid w:val="0053266E"/>
    <w:rsid w:val="005338E6"/>
    <w:rsid w:val="0053691B"/>
    <w:rsid w:val="0053744F"/>
    <w:rsid w:val="0053760E"/>
    <w:rsid w:val="005525DB"/>
    <w:rsid w:val="00553D97"/>
    <w:rsid w:val="00554516"/>
    <w:rsid w:val="0055546D"/>
    <w:rsid w:val="005567BC"/>
    <w:rsid w:val="00556A3D"/>
    <w:rsid w:val="005600E5"/>
    <w:rsid w:val="005601B8"/>
    <w:rsid w:val="00563BED"/>
    <w:rsid w:val="0056695E"/>
    <w:rsid w:val="00571201"/>
    <w:rsid w:val="00573A0D"/>
    <w:rsid w:val="005753FA"/>
    <w:rsid w:val="0057545F"/>
    <w:rsid w:val="005756D8"/>
    <w:rsid w:val="00576414"/>
    <w:rsid w:val="005766AB"/>
    <w:rsid w:val="005803EA"/>
    <w:rsid w:val="00584E59"/>
    <w:rsid w:val="00585496"/>
    <w:rsid w:val="005868E6"/>
    <w:rsid w:val="00590619"/>
    <w:rsid w:val="005944D1"/>
    <w:rsid w:val="005A4D7C"/>
    <w:rsid w:val="005A589E"/>
    <w:rsid w:val="005A60F6"/>
    <w:rsid w:val="005A6F20"/>
    <w:rsid w:val="005B0045"/>
    <w:rsid w:val="005B2D2C"/>
    <w:rsid w:val="005B2F87"/>
    <w:rsid w:val="005B33BA"/>
    <w:rsid w:val="005B48BA"/>
    <w:rsid w:val="005B7BFA"/>
    <w:rsid w:val="005C292E"/>
    <w:rsid w:val="005C4D52"/>
    <w:rsid w:val="005C56D6"/>
    <w:rsid w:val="005D257A"/>
    <w:rsid w:val="005D39E5"/>
    <w:rsid w:val="005D6659"/>
    <w:rsid w:val="005D6720"/>
    <w:rsid w:val="005D6FBB"/>
    <w:rsid w:val="005E21C5"/>
    <w:rsid w:val="005E3456"/>
    <w:rsid w:val="005E6204"/>
    <w:rsid w:val="005E6ECD"/>
    <w:rsid w:val="005E756D"/>
    <w:rsid w:val="005E7D2F"/>
    <w:rsid w:val="005F0E66"/>
    <w:rsid w:val="005F2F06"/>
    <w:rsid w:val="005F387D"/>
    <w:rsid w:val="005F7434"/>
    <w:rsid w:val="005F7E2D"/>
    <w:rsid w:val="00605945"/>
    <w:rsid w:val="00605A8E"/>
    <w:rsid w:val="00605E72"/>
    <w:rsid w:val="0060653A"/>
    <w:rsid w:val="00606DFB"/>
    <w:rsid w:val="006079C8"/>
    <w:rsid w:val="00610A33"/>
    <w:rsid w:val="00613796"/>
    <w:rsid w:val="006160B5"/>
    <w:rsid w:val="0062001F"/>
    <w:rsid w:val="0062397D"/>
    <w:rsid w:val="00623C0D"/>
    <w:rsid w:val="0062530D"/>
    <w:rsid w:val="00626B30"/>
    <w:rsid w:val="006332B6"/>
    <w:rsid w:val="00636053"/>
    <w:rsid w:val="00637970"/>
    <w:rsid w:val="00640CF8"/>
    <w:rsid w:val="00641E2C"/>
    <w:rsid w:val="0064412E"/>
    <w:rsid w:val="00644DF9"/>
    <w:rsid w:val="0064517C"/>
    <w:rsid w:val="0064795B"/>
    <w:rsid w:val="0065385C"/>
    <w:rsid w:val="0066081F"/>
    <w:rsid w:val="00661E3B"/>
    <w:rsid w:val="00664BF6"/>
    <w:rsid w:val="00670350"/>
    <w:rsid w:val="006744AA"/>
    <w:rsid w:val="00674B86"/>
    <w:rsid w:val="0067590F"/>
    <w:rsid w:val="006768D5"/>
    <w:rsid w:val="00682AF8"/>
    <w:rsid w:val="006866F0"/>
    <w:rsid w:val="00691476"/>
    <w:rsid w:val="006922DA"/>
    <w:rsid w:val="006927E0"/>
    <w:rsid w:val="006943EC"/>
    <w:rsid w:val="00694DB7"/>
    <w:rsid w:val="006A02C6"/>
    <w:rsid w:val="006A1682"/>
    <w:rsid w:val="006A2C32"/>
    <w:rsid w:val="006A6148"/>
    <w:rsid w:val="006B259F"/>
    <w:rsid w:val="006B6941"/>
    <w:rsid w:val="006B6EF3"/>
    <w:rsid w:val="006B7A9C"/>
    <w:rsid w:val="006C202D"/>
    <w:rsid w:val="006C2395"/>
    <w:rsid w:val="006D2385"/>
    <w:rsid w:val="006D3B5C"/>
    <w:rsid w:val="006E33A1"/>
    <w:rsid w:val="006E3A43"/>
    <w:rsid w:val="006E3CBE"/>
    <w:rsid w:val="006F0D9D"/>
    <w:rsid w:val="006F1CC7"/>
    <w:rsid w:val="006F4E0C"/>
    <w:rsid w:val="00701B86"/>
    <w:rsid w:val="00705743"/>
    <w:rsid w:val="00706578"/>
    <w:rsid w:val="0071074C"/>
    <w:rsid w:val="00711477"/>
    <w:rsid w:val="007115B8"/>
    <w:rsid w:val="007132D7"/>
    <w:rsid w:val="00713576"/>
    <w:rsid w:val="00713A11"/>
    <w:rsid w:val="00713C72"/>
    <w:rsid w:val="00714FBD"/>
    <w:rsid w:val="00715EB6"/>
    <w:rsid w:val="007177D9"/>
    <w:rsid w:val="0071796C"/>
    <w:rsid w:val="00721336"/>
    <w:rsid w:val="00721DCF"/>
    <w:rsid w:val="00722A29"/>
    <w:rsid w:val="007235C7"/>
    <w:rsid w:val="00723D9E"/>
    <w:rsid w:val="00725AB1"/>
    <w:rsid w:val="00727E9E"/>
    <w:rsid w:val="00734175"/>
    <w:rsid w:val="0073454A"/>
    <w:rsid w:val="00735740"/>
    <w:rsid w:val="00735CAF"/>
    <w:rsid w:val="00735DA1"/>
    <w:rsid w:val="0073754A"/>
    <w:rsid w:val="00737960"/>
    <w:rsid w:val="007401FC"/>
    <w:rsid w:val="00740DA8"/>
    <w:rsid w:val="0074187D"/>
    <w:rsid w:val="00741A92"/>
    <w:rsid w:val="00741BCE"/>
    <w:rsid w:val="00741F31"/>
    <w:rsid w:val="00742208"/>
    <w:rsid w:val="00743B1E"/>
    <w:rsid w:val="00744F14"/>
    <w:rsid w:val="00747D53"/>
    <w:rsid w:val="007512ED"/>
    <w:rsid w:val="007528E6"/>
    <w:rsid w:val="00754343"/>
    <w:rsid w:val="0075587F"/>
    <w:rsid w:val="0076093E"/>
    <w:rsid w:val="00760A43"/>
    <w:rsid w:val="00761BD4"/>
    <w:rsid w:val="007637F9"/>
    <w:rsid w:val="00763996"/>
    <w:rsid w:val="0076727E"/>
    <w:rsid w:val="00767E81"/>
    <w:rsid w:val="0077064E"/>
    <w:rsid w:val="00772F4E"/>
    <w:rsid w:val="00773FA4"/>
    <w:rsid w:val="0077654F"/>
    <w:rsid w:val="007765B8"/>
    <w:rsid w:val="0077727A"/>
    <w:rsid w:val="00782307"/>
    <w:rsid w:val="007826E8"/>
    <w:rsid w:val="0078353A"/>
    <w:rsid w:val="00790319"/>
    <w:rsid w:val="00792B25"/>
    <w:rsid w:val="007933EB"/>
    <w:rsid w:val="00796BE9"/>
    <w:rsid w:val="007A438A"/>
    <w:rsid w:val="007A4F3E"/>
    <w:rsid w:val="007A6D50"/>
    <w:rsid w:val="007B1756"/>
    <w:rsid w:val="007B2ADB"/>
    <w:rsid w:val="007B5AD3"/>
    <w:rsid w:val="007C1FC9"/>
    <w:rsid w:val="007C3570"/>
    <w:rsid w:val="007C37A9"/>
    <w:rsid w:val="007C3817"/>
    <w:rsid w:val="007C71BE"/>
    <w:rsid w:val="007D24B4"/>
    <w:rsid w:val="007D3A4A"/>
    <w:rsid w:val="007D3CFC"/>
    <w:rsid w:val="007D401F"/>
    <w:rsid w:val="007D4400"/>
    <w:rsid w:val="007E01BA"/>
    <w:rsid w:val="007E01D1"/>
    <w:rsid w:val="007E14F8"/>
    <w:rsid w:val="007E25B4"/>
    <w:rsid w:val="007E2E45"/>
    <w:rsid w:val="007E50EE"/>
    <w:rsid w:val="007E5DF9"/>
    <w:rsid w:val="007E6718"/>
    <w:rsid w:val="007E71B6"/>
    <w:rsid w:val="007E7A7A"/>
    <w:rsid w:val="007F04C7"/>
    <w:rsid w:val="007F0592"/>
    <w:rsid w:val="007F0C34"/>
    <w:rsid w:val="007F36A8"/>
    <w:rsid w:val="007F4FBF"/>
    <w:rsid w:val="007F53DA"/>
    <w:rsid w:val="007F6F4E"/>
    <w:rsid w:val="007F6F9D"/>
    <w:rsid w:val="00800F0B"/>
    <w:rsid w:val="00801101"/>
    <w:rsid w:val="008034E4"/>
    <w:rsid w:val="00803CB0"/>
    <w:rsid w:val="00816808"/>
    <w:rsid w:val="00820A15"/>
    <w:rsid w:val="008230E4"/>
    <w:rsid w:val="00823F5E"/>
    <w:rsid w:val="00825419"/>
    <w:rsid w:val="00827ABB"/>
    <w:rsid w:val="008336FC"/>
    <w:rsid w:val="008340A1"/>
    <w:rsid w:val="00836465"/>
    <w:rsid w:val="008372D1"/>
    <w:rsid w:val="00837D79"/>
    <w:rsid w:val="0084234C"/>
    <w:rsid w:val="00842C0E"/>
    <w:rsid w:val="00843923"/>
    <w:rsid w:val="00843949"/>
    <w:rsid w:val="00850A1B"/>
    <w:rsid w:val="00851FD4"/>
    <w:rsid w:val="00852009"/>
    <w:rsid w:val="008558EF"/>
    <w:rsid w:val="0086085A"/>
    <w:rsid w:val="008632BB"/>
    <w:rsid w:val="00865BF8"/>
    <w:rsid w:val="00865EEE"/>
    <w:rsid w:val="00870D2E"/>
    <w:rsid w:val="00870F1D"/>
    <w:rsid w:val="00875221"/>
    <w:rsid w:val="00875C92"/>
    <w:rsid w:val="008762EA"/>
    <w:rsid w:val="00882B1E"/>
    <w:rsid w:val="0088314B"/>
    <w:rsid w:val="00887AAF"/>
    <w:rsid w:val="00887DF6"/>
    <w:rsid w:val="00891377"/>
    <w:rsid w:val="00891813"/>
    <w:rsid w:val="00891BE0"/>
    <w:rsid w:val="00893721"/>
    <w:rsid w:val="00897D88"/>
    <w:rsid w:val="008A1710"/>
    <w:rsid w:val="008A2D79"/>
    <w:rsid w:val="008A3DE9"/>
    <w:rsid w:val="008A5E74"/>
    <w:rsid w:val="008A6A26"/>
    <w:rsid w:val="008A6EFB"/>
    <w:rsid w:val="008A6FC7"/>
    <w:rsid w:val="008B0195"/>
    <w:rsid w:val="008B0979"/>
    <w:rsid w:val="008B100B"/>
    <w:rsid w:val="008B7561"/>
    <w:rsid w:val="008C0F83"/>
    <w:rsid w:val="008C31CE"/>
    <w:rsid w:val="008C3B38"/>
    <w:rsid w:val="008C4366"/>
    <w:rsid w:val="008C59F8"/>
    <w:rsid w:val="008C7ECF"/>
    <w:rsid w:val="008D08CF"/>
    <w:rsid w:val="008D43E7"/>
    <w:rsid w:val="008D46F9"/>
    <w:rsid w:val="008D6BB1"/>
    <w:rsid w:val="008E4C31"/>
    <w:rsid w:val="008E4CF6"/>
    <w:rsid w:val="008E5F43"/>
    <w:rsid w:val="008F139C"/>
    <w:rsid w:val="008F3D41"/>
    <w:rsid w:val="008F5DC8"/>
    <w:rsid w:val="008F71A7"/>
    <w:rsid w:val="00900705"/>
    <w:rsid w:val="00900848"/>
    <w:rsid w:val="00903F7E"/>
    <w:rsid w:val="009041BC"/>
    <w:rsid w:val="00905783"/>
    <w:rsid w:val="00905BCE"/>
    <w:rsid w:val="00910A1A"/>
    <w:rsid w:val="00912047"/>
    <w:rsid w:val="0091406F"/>
    <w:rsid w:val="00917F03"/>
    <w:rsid w:val="00920F91"/>
    <w:rsid w:val="0092128E"/>
    <w:rsid w:val="00925326"/>
    <w:rsid w:val="00925653"/>
    <w:rsid w:val="00926C46"/>
    <w:rsid w:val="00926E83"/>
    <w:rsid w:val="0093108B"/>
    <w:rsid w:val="00931207"/>
    <w:rsid w:val="00932285"/>
    <w:rsid w:val="009338EA"/>
    <w:rsid w:val="0093695C"/>
    <w:rsid w:val="009415E0"/>
    <w:rsid w:val="00943F95"/>
    <w:rsid w:val="0095229F"/>
    <w:rsid w:val="00952670"/>
    <w:rsid w:val="009535FC"/>
    <w:rsid w:val="00954656"/>
    <w:rsid w:val="009606E2"/>
    <w:rsid w:val="009616F4"/>
    <w:rsid w:val="00962E1B"/>
    <w:rsid w:val="00964FFC"/>
    <w:rsid w:val="0096572F"/>
    <w:rsid w:val="0096680A"/>
    <w:rsid w:val="00966867"/>
    <w:rsid w:val="009709DB"/>
    <w:rsid w:val="00972CD9"/>
    <w:rsid w:val="0098266B"/>
    <w:rsid w:val="0098287D"/>
    <w:rsid w:val="0098447E"/>
    <w:rsid w:val="0098613D"/>
    <w:rsid w:val="0098668A"/>
    <w:rsid w:val="00987588"/>
    <w:rsid w:val="00991F4D"/>
    <w:rsid w:val="009A0AAD"/>
    <w:rsid w:val="009A12E0"/>
    <w:rsid w:val="009A1BA6"/>
    <w:rsid w:val="009A26E8"/>
    <w:rsid w:val="009A276D"/>
    <w:rsid w:val="009A3478"/>
    <w:rsid w:val="009A6B1A"/>
    <w:rsid w:val="009A6D13"/>
    <w:rsid w:val="009A6D38"/>
    <w:rsid w:val="009A7EC6"/>
    <w:rsid w:val="009B1ED3"/>
    <w:rsid w:val="009B32FA"/>
    <w:rsid w:val="009B574A"/>
    <w:rsid w:val="009B780A"/>
    <w:rsid w:val="009C032E"/>
    <w:rsid w:val="009C03A9"/>
    <w:rsid w:val="009C17AE"/>
    <w:rsid w:val="009C1800"/>
    <w:rsid w:val="009C6593"/>
    <w:rsid w:val="009C6BC0"/>
    <w:rsid w:val="009C721A"/>
    <w:rsid w:val="009C7A37"/>
    <w:rsid w:val="009D1432"/>
    <w:rsid w:val="009D14F0"/>
    <w:rsid w:val="009D237E"/>
    <w:rsid w:val="009D2A9C"/>
    <w:rsid w:val="009D2DB3"/>
    <w:rsid w:val="009D4CA3"/>
    <w:rsid w:val="009D57A4"/>
    <w:rsid w:val="009D68A9"/>
    <w:rsid w:val="009D6EF7"/>
    <w:rsid w:val="009E0745"/>
    <w:rsid w:val="009E1989"/>
    <w:rsid w:val="009E30E7"/>
    <w:rsid w:val="009E4572"/>
    <w:rsid w:val="009E4D0F"/>
    <w:rsid w:val="009E6CF8"/>
    <w:rsid w:val="009F043B"/>
    <w:rsid w:val="009F0C1C"/>
    <w:rsid w:val="009F296E"/>
    <w:rsid w:val="009F2996"/>
    <w:rsid w:val="009F42F5"/>
    <w:rsid w:val="009F7430"/>
    <w:rsid w:val="009F754F"/>
    <w:rsid w:val="00A0425C"/>
    <w:rsid w:val="00A0449E"/>
    <w:rsid w:val="00A0486B"/>
    <w:rsid w:val="00A10954"/>
    <w:rsid w:val="00A14019"/>
    <w:rsid w:val="00A15666"/>
    <w:rsid w:val="00A16A3F"/>
    <w:rsid w:val="00A22B31"/>
    <w:rsid w:val="00A25567"/>
    <w:rsid w:val="00A256D1"/>
    <w:rsid w:val="00A313B7"/>
    <w:rsid w:val="00A32869"/>
    <w:rsid w:val="00A330A4"/>
    <w:rsid w:val="00A34E24"/>
    <w:rsid w:val="00A36850"/>
    <w:rsid w:val="00A37902"/>
    <w:rsid w:val="00A37EBD"/>
    <w:rsid w:val="00A43487"/>
    <w:rsid w:val="00A50114"/>
    <w:rsid w:val="00A54C78"/>
    <w:rsid w:val="00A55A4E"/>
    <w:rsid w:val="00A56915"/>
    <w:rsid w:val="00A57329"/>
    <w:rsid w:val="00A7111C"/>
    <w:rsid w:val="00A72F04"/>
    <w:rsid w:val="00A73886"/>
    <w:rsid w:val="00A74CC9"/>
    <w:rsid w:val="00A77292"/>
    <w:rsid w:val="00A776C8"/>
    <w:rsid w:val="00A815EF"/>
    <w:rsid w:val="00A905F0"/>
    <w:rsid w:val="00A90AE2"/>
    <w:rsid w:val="00A938CD"/>
    <w:rsid w:val="00A93E8F"/>
    <w:rsid w:val="00A96BE3"/>
    <w:rsid w:val="00A96DFB"/>
    <w:rsid w:val="00A97F00"/>
    <w:rsid w:val="00A97FF1"/>
    <w:rsid w:val="00AA05DB"/>
    <w:rsid w:val="00AA235D"/>
    <w:rsid w:val="00AA3DA8"/>
    <w:rsid w:val="00AA42AD"/>
    <w:rsid w:val="00AA4AA6"/>
    <w:rsid w:val="00AA4D7E"/>
    <w:rsid w:val="00AA7F14"/>
    <w:rsid w:val="00AB0FB0"/>
    <w:rsid w:val="00AB392B"/>
    <w:rsid w:val="00AB3BDC"/>
    <w:rsid w:val="00AB4722"/>
    <w:rsid w:val="00AB548A"/>
    <w:rsid w:val="00AC03C9"/>
    <w:rsid w:val="00AC0B0A"/>
    <w:rsid w:val="00AC3524"/>
    <w:rsid w:val="00AC5C96"/>
    <w:rsid w:val="00AC6D0B"/>
    <w:rsid w:val="00AD20A8"/>
    <w:rsid w:val="00AD3F4C"/>
    <w:rsid w:val="00AD7092"/>
    <w:rsid w:val="00AD7B30"/>
    <w:rsid w:val="00AE04B7"/>
    <w:rsid w:val="00AE1563"/>
    <w:rsid w:val="00AE1FF9"/>
    <w:rsid w:val="00AE3913"/>
    <w:rsid w:val="00AE3A90"/>
    <w:rsid w:val="00AE7592"/>
    <w:rsid w:val="00AF1827"/>
    <w:rsid w:val="00AF7B41"/>
    <w:rsid w:val="00B03401"/>
    <w:rsid w:val="00B071E7"/>
    <w:rsid w:val="00B10000"/>
    <w:rsid w:val="00B127BC"/>
    <w:rsid w:val="00B12C55"/>
    <w:rsid w:val="00B14C34"/>
    <w:rsid w:val="00B16287"/>
    <w:rsid w:val="00B20CC9"/>
    <w:rsid w:val="00B21A05"/>
    <w:rsid w:val="00B25643"/>
    <w:rsid w:val="00B26DE8"/>
    <w:rsid w:val="00B27A82"/>
    <w:rsid w:val="00B30464"/>
    <w:rsid w:val="00B318BA"/>
    <w:rsid w:val="00B34E04"/>
    <w:rsid w:val="00B359C4"/>
    <w:rsid w:val="00B362EC"/>
    <w:rsid w:val="00B37725"/>
    <w:rsid w:val="00B37AD7"/>
    <w:rsid w:val="00B46648"/>
    <w:rsid w:val="00B4716C"/>
    <w:rsid w:val="00B52BD6"/>
    <w:rsid w:val="00B52D58"/>
    <w:rsid w:val="00B54F07"/>
    <w:rsid w:val="00B557C7"/>
    <w:rsid w:val="00B55E28"/>
    <w:rsid w:val="00B60687"/>
    <w:rsid w:val="00B63C35"/>
    <w:rsid w:val="00B64766"/>
    <w:rsid w:val="00B72A46"/>
    <w:rsid w:val="00B72FEE"/>
    <w:rsid w:val="00B82E89"/>
    <w:rsid w:val="00B84C78"/>
    <w:rsid w:val="00B85DAA"/>
    <w:rsid w:val="00B87098"/>
    <w:rsid w:val="00B90EB1"/>
    <w:rsid w:val="00B9319F"/>
    <w:rsid w:val="00BA0851"/>
    <w:rsid w:val="00BA1EC2"/>
    <w:rsid w:val="00BA296B"/>
    <w:rsid w:val="00BA469D"/>
    <w:rsid w:val="00BB0B10"/>
    <w:rsid w:val="00BB200A"/>
    <w:rsid w:val="00BB2355"/>
    <w:rsid w:val="00BB2ABF"/>
    <w:rsid w:val="00BB4371"/>
    <w:rsid w:val="00BB46E0"/>
    <w:rsid w:val="00BB4FFB"/>
    <w:rsid w:val="00BB6DD7"/>
    <w:rsid w:val="00BB7E3F"/>
    <w:rsid w:val="00BC09B3"/>
    <w:rsid w:val="00BC15BF"/>
    <w:rsid w:val="00BC30EB"/>
    <w:rsid w:val="00BD1C6D"/>
    <w:rsid w:val="00BD49FD"/>
    <w:rsid w:val="00BD4D51"/>
    <w:rsid w:val="00BE12E6"/>
    <w:rsid w:val="00BE2FC3"/>
    <w:rsid w:val="00BE336C"/>
    <w:rsid w:val="00BE4E14"/>
    <w:rsid w:val="00BE7EB6"/>
    <w:rsid w:val="00BF51C2"/>
    <w:rsid w:val="00C000C8"/>
    <w:rsid w:val="00C004EF"/>
    <w:rsid w:val="00C018EC"/>
    <w:rsid w:val="00C043A8"/>
    <w:rsid w:val="00C0458F"/>
    <w:rsid w:val="00C12958"/>
    <w:rsid w:val="00C153F8"/>
    <w:rsid w:val="00C15AD9"/>
    <w:rsid w:val="00C16A03"/>
    <w:rsid w:val="00C1751E"/>
    <w:rsid w:val="00C17558"/>
    <w:rsid w:val="00C179D8"/>
    <w:rsid w:val="00C31BFB"/>
    <w:rsid w:val="00C322E1"/>
    <w:rsid w:val="00C32438"/>
    <w:rsid w:val="00C3776D"/>
    <w:rsid w:val="00C40202"/>
    <w:rsid w:val="00C4133F"/>
    <w:rsid w:val="00C42195"/>
    <w:rsid w:val="00C43AE4"/>
    <w:rsid w:val="00C44461"/>
    <w:rsid w:val="00C44A7F"/>
    <w:rsid w:val="00C5021D"/>
    <w:rsid w:val="00C51711"/>
    <w:rsid w:val="00C523ED"/>
    <w:rsid w:val="00C56097"/>
    <w:rsid w:val="00C57556"/>
    <w:rsid w:val="00C57F00"/>
    <w:rsid w:val="00C65392"/>
    <w:rsid w:val="00C7059B"/>
    <w:rsid w:val="00C7240B"/>
    <w:rsid w:val="00C725DC"/>
    <w:rsid w:val="00C7314F"/>
    <w:rsid w:val="00C7392A"/>
    <w:rsid w:val="00C756D0"/>
    <w:rsid w:val="00C75DF8"/>
    <w:rsid w:val="00C80EB7"/>
    <w:rsid w:val="00C81CFA"/>
    <w:rsid w:val="00C823BB"/>
    <w:rsid w:val="00C8333C"/>
    <w:rsid w:val="00C85469"/>
    <w:rsid w:val="00C85B56"/>
    <w:rsid w:val="00C85EBC"/>
    <w:rsid w:val="00C8716D"/>
    <w:rsid w:val="00C90B2E"/>
    <w:rsid w:val="00C929F1"/>
    <w:rsid w:val="00C93686"/>
    <w:rsid w:val="00C93BF5"/>
    <w:rsid w:val="00C97953"/>
    <w:rsid w:val="00C97E12"/>
    <w:rsid w:val="00CA0057"/>
    <w:rsid w:val="00CA34D8"/>
    <w:rsid w:val="00CA3E60"/>
    <w:rsid w:val="00CA4D9C"/>
    <w:rsid w:val="00CB1DF8"/>
    <w:rsid w:val="00CB1FB7"/>
    <w:rsid w:val="00CB4F9A"/>
    <w:rsid w:val="00CB598B"/>
    <w:rsid w:val="00CB6522"/>
    <w:rsid w:val="00CC11CE"/>
    <w:rsid w:val="00CC3CCE"/>
    <w:rsid w:val="00CC3CD5"/>
    <w:rsid w:val="00CC5D59"/>
    <w:rsid w:val="00CC79EA"/>
    <w:rsid w:val="00CD6469"/>
    <w:rsid w:val="00CE0A25"/>
    <w:rsid w:val="00CE1FED"/>
    <w:rsid w:val="00CE2962"/>
    <w:rsid w:val="00CF1570"/>
    <w:rsid w:val="00CF60EE"/>
    <w:rsid w:val="00CF7A82"/>
    <w:rsid w:val="00D0035F"/>
    <w:rsid w:val="00D00DFE"/>
    <w:rsid w:val="00D0147C"/>
    <w:rsid w:val="00D06360"/>
    <w:rsid w:val="00D074E8"/>
    <w:rsid w:val="00D1511D"/>
    <w:rsid w:val="00D1613C"/>
    <w:rsid w:val="00D17810"/>
    <w:rsid w:val="00D227A2"/>
    <w:rsid w:val="00D24484"/>
    <w:rsid w:val="00D25A35"/>
    <w:rsid w:val="00D25B73"/>
    <w:rsid w:val="00D270B3"/>
    <w:rsid w:val="00D27A2E"/>
    <w:rsid w:val="00D306AE"/>
    <w:rsid w:val="00D31593"/>
    <w:rsid w:val="00D33081"/>
    <w:rsid w:val="00D33684"/>
    <w:rsid w:val="00D33784"/>
    <w:rsid w:val="00D340EB"/>
    <w:rsid w:val="00D34BEE"/>
    <w:rsid w:val="00D40361"/>
    <w:rsid w:val="00D413E5"/>
    <w:rsid w:val="00D427BB"/>
    <w:rsid w:val="00D43742"/>
    <w:rsid w:val="00D4409D"/>
    <w:rsid w:val="00D47C3C"/>
    <w:rsid w:val="00D53554"/>
    <w:rsid w:val="00D54621"/>
    <w:rsid w:val="00D6061D"/>
    <w:rsid w:val="00D62B11"/>
    <w:rsid w:val="00D64382"/>
    <w:rsid w:val="00D647CF"/>
    <w:rsid w:val="00D6549E"/>
    <w:rsid w:val="00D659D1"/>
    <w:rsid w:val="00D72014"/>
    <w:rsid w:val="00D72DA7"/>
    <w:rsid w:val="00D7420E"/>
    <w:rsid w:val="00D75834"/>
    <w:rsid w:val="00D77DD4"/>
    <w:rsid w:val="00D80072"/>
    <w:rsid w:val="00D8369A"/>
    <w:rsid w:val="00D84494"/>
    <w:rsid w:val="00D854EC"/>
    <w:rsid w:val="00D85FDB"/>
    <w:rsid w:val="00D85FE2"/>
    <w:rsid w:val="00D929E6"/>
    <w:rsid w:val="00D92E2B"/>
    <w:rsid w:val="00D967FC"/>
    <w:rsid w:val="00D97E09"/>
    <w:rsid w:val="00DA00B7"/>
    <w:rsid w:val="00DA36A7"/>
    <w:rsid w:val="00DA5066"/>
    <w:rsid w:val="00DA6A1B"/>
    <w:rsid w:val="00DB0F41"/>
    <w:rsid w:val="00DB0FF2"/>
    <w:rsid w:val="00DB3891"/>
    <w:rsid w:val="00DB4BA6"/>
    <w:rsid w:val="00DC2EC1"/>
    <w:rsid w:val="00DC3E59"/>
    <w:rsid w:val="00DC5005"/>
    <w:rsid w:val="00DC6FE7"/>
    <w:rsid w:val="00DE1774"/>
    <w:rsid w:val="00DE5DA6"/>
    <w:rsid w:val="00DE7BDB"/>
    <w:rsid w:val="00DF1711"/>
    <w:rsid w:val="00DF1A48"/>
    <w:rsid w:val="00DF309E"/>
    <w:rsid w:val="00E008E8"/>
    <w:rsid w:val="00E060C7"/>
    <w:rsid w:val="00E066F1"/>
    <w:rsid w:val="00E07C3B"/>
    <w:rsid w:val="00E07E9F"/>
    <w:rsid w:val="00E13474"/>
    <w:rsid w:val="00E1359A"/>
    <w:rsid w:val="00E23F2D"/>
    <w:rsid w:val="00E255FB"/>
    <w:rsid w:val="00E25F9E"/>
    <w:rsid w:val="00E2605D"/>
    <w:rsid w:val="00E26ACB"/>
    <w:rsid w:val="00E322EF"/>
    <w:rsid w:val="00E3274B"/>
    <w:rsid w:val="00E32AF9"/>
    <w:rsid w:val="00E44558"/>
    <w:rsid w:val="00E466A6"/>
    <w:rsid w:val="00E47C3C"/>
    <w:rsid w:val="00E50096"/>
    <w:rsid w:val="00E54D83"/>
    <w:rsid w:val="00E57232"/>
    <w:rsid w:val="00E63B01"/>
    <w:rsid w:val="00E652F4"/>
    <w:rsid w:val="00E654C7"/>
    <w:rsid w:val="00E66124"/>
    <w:rsid w:val="00E66204"/>
    <w:rsid w:val="00E66749"/>
    <w:rsid w:val="00E66FDC"/>
    <w:rsid w:val="00E717A5"/>
    <w:rsid w:val="00E7236F"/>
    <w:rsid w:val="00E725DD"/>
    <w:rsid w:val="00E73213"/>
    <w:rsid w:val="00E740A1"/>
    <w:rsid w:val="00E74822"/>
    <w:rsid w:val="00E757BC"/>
    <w:rsid w:val="00E770DA"/>
    <w:rsid w:val="00E77A25"/>
    <w:rsid w:val="00E80FAD"/>
    <w:rsid w:val="00E8194B"/>
    <w:rsid w:val="00E82871"/>
    <w:rsid w:val="00E83139"/>
    <w:rsid w:val="00E846F9"/>
    <w:rsid w:val="00E90742"/>
    <w:rsid w:val="00E94701"/>
    <w:rsid w:val="00E94FD3"/>
    <w:rsid w:val="00E95472"/>
    <w:rsid w:val="00EA37C8"/>
    <w:rsid w:val="00EA7251"/>
    <w:rsid w:val="00EA7BFC"/>
    <w:rsid w:val="00EB48E2"/>
    <w:rsid w:val="00EB512D"/>
    <w:rsid w:val="00EB6229"/>
    <w:rsid w:val="00EC03D0"/>
    <w:rsid w:val="00ED2CAD"/>
    <w:rsid w:val="00ED524D"/>
    <w:rsid w:val="00EE04CA"/>
    <w:rsid w:val="00EE12E1"/>
    <w:rsid w:val="00EE21C7"/>
    <w:rsid w:val="00EE2C0C"/>
    <w:rsid w:val="00EE53C1"/>
    <w:rsid w:val="00EE73F5"/>
    <w:rsid w:val="00EF1DC6"/>
    <w:rsid w:val="00EF258E"/>
    <w:rsid w:val="00EF2ECA"/>
    <w:rsid w:val="00EF4D40"/>
    <w:rsid w:val="00EF6A2D"/>
    <w:rsid w:val="00F00FE6"/>
    <w:rsid w:val="00F01174"/>
    <w:rsid w:val="00F020B6"/>
    <w:rsid w:val="00F04095"/>
    <w:rsid w:val="00F05EB2"/>
    <w:rsid w:val="00F06BC3"/>
    <w:rsid w:val="00F15FBF"/>
    <w:rsid w:val="00F1644B"/>
    <w:rsid w:val="00F16D50"/>
    <w:rsid w:val="00F17589"/>
    <w:rsid w:val="00F22798"/>
    <w:rsid w:val="00F22B59"/>
    <w:rsid w:val="00F24796"/>
    <w:rsid w:val="00F247EA"/>
    <w:rsid w:val="00F25C58"/>
    <w:rsid w:val="00F26836"/>
    <w:rsid w:val="00F31FD9"/>
    <w:rsid w:val="00F34CBE"/>
    <w:rsid w:val="00F374E2"/>
    <w:rsid w:val="00F414C3"/>
    <w:rsid w:val="00F51DAE"/>
    <w:rsid w:val="00F5210B"/>
    <w:rsid w:val="00F53110"/>
    <w:rsid w:val="00F53B0F"/>
    <w:rsid w:val="00F54406"/>
    <w:rsid w:val="00F55CC6"/>
    <w:rsid w:val="00F5712F"/>
    <w:rsid w:val="00F61F3D"/>
    <w:rsid w:val="00F62303"/>
    <w:rsid w:val="00F63339"/>
    <w:rsid w:val="00F65BCC"/>
    <w:rsid w:val="00F66733"/>
    <w:rsid w:val="00F70B4B"/>
    <w:rsid w:val="00F7126A"/>
    <w:rsid w:val="00F71A58"/>
    <w:rsid w:val="00F73FEC"/>
    <w:rsid w:val="00F756B0"/>
    <w:rsid w:val="00F84D0C"/>
    <w:rsid w:val="00F85F28"/>
    <w:rsid w:val="00F87A6A"/>
    <w:rsid w:val="00F92178"/>
    <w:rsid w:val="00F94A34"/>
    <w:rsid w:val="00F970C8"/>
    <w:rsid w:val="00FA1B97"/>
    <w:rsid w:val="00FA259B"/>
    <w:rsid w:val="00FA3695"/>
    <w:rsid w:val="00FA3B9D"/>
    <w:rsid w:val="00FA467E"/>
    <w:rsid w:val="00FA6320"/>
    <w:rsid w:val="00FA648B"/>
    <w:rsid w:val="00FA7FC4"/>
    <w:rsid w:val="00FB0725"/>
    <w:rsid w:val="00FB50A9"/>
    <w:rsid w:val="00FC1680"/>
    <w:rsid w:val="00FC35DD"/>
    <w:rsid w:val="00FC499C"/>
    <w:rsid w:val="00FC4E1D"/>
    <w:rsid w:val="00FC5BE6"/>
    <w:rsid w:val="00FC6AA9"/>
    <w:rsid w:val="00FD1B86"/>
    <w:rsid w:val="00FD60D8"/>
    <w:rsid w:val="00FD6E10"/>
    <w:rsid w:val="00FE22AD"/>
    <w:rsid w:val="00FE38A3"/>
    <w:rsid w:val="00FE5E0A"/>
    <w:rsid w:val="00FE7B25"/>
    <w:rsid w:val="00FF20B4"/>
    <w:rsid w:val="00FF4675"/>
    <w:rsid w:val="00FF60DF"/>
    <w:rsid w:val="00FF6AC4"/>
    <w:rsid w:val="00FF6F7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58721"/>
    <o:shapelayout v:ext="edit">
      <o:idmap v:ext="edit" data="1"/>
    </o:shapelayout>
  </w:shapeDefaults>
  <w:decimalSymbol w:val="."/>
  <w:listSeparator w:val=","/>
  <w14:docId w14:val="76C227B1"/>
  <w15:docId w15:val="{31485816-A4C5-4E0B-BE6B-A9AFCCE33A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mbria" w:eastAsia="Cambria" w:hAnsi="Cambria"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0"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D396A"/>
    <w:pPr>
      <w:spacing w:after="200"/>
    </w:pPr>
    <w:rPr>
      <w:sz w:val="24"/>
      <w:szCs w:val="24"/>
      <w:lang w:eastAsia="en-US"/>
    </w:rPr>
  </w:style>
  <w:style w:type="paragraph" w:styleId="Heading1">
    <w:name w:val="heading 1"/>
    <w:basedOn w:val="Normal"/>
    <w:next w:val="Normal"/>
    <w:link w:val="Heading1Char"/>
    <w:qFormat/>
    <w:rsid w:val="008762EA"/>
    <w:pPr>
      <w:spacing w:after="0"/>
      <w:contextualSpacing/>
      <w:outlineLvl w:val="0"/>
    </w:pPr>
    <w:rPr>
      <w:rFonts w:ascii="Arial" w:hAnsi="Arial" w:cs="Arial"/>
      <w:b/>
      <w:sz w:val="28"/>
      <w:szCs w:val="22"/>
    </w:rPr>
  </w:style>
  <w:style w:type="paragraph" w:styleId="Heading2">
    <w:name w:val="heading 2"/>
    <w:basedOn w:val="Normal"/>
    <w:next w:val="Normal"/>
    <w:link w:val="Heading2Char"/>
    <w:qFormat/>
    <w:rsid w:val="008762EA"/>
    <w:pPr>
      <w:keepNext/>
      <w:spacing w:after="0"/>
      <w:jc w:val="both"/>
      <w:outlineLvl w:val="1"/>
    </w:pPr>
    <w:rPr>
      <w:rFonts w:ascii="Arial" w:eastAsia="Times New Roman" w:hAnsi="Arial" w:cs="Arial"/>
      <w:b/>
      <w:bCs/>
      <w:iCs/>
      <w:szCs w:val="28"/>
    </w:rPr>
  </w:style>
  <w:style w:type="paragraph" w:styleId="Heading5">
    <w:name w:val="heading 5"/>
    <w:basedOn w:val="Normal"/>
    <w:next w:val="Normal"/>
    <w:link w:val="Heading5Char"/>
    <w:uiPriority w:val="9"/>
    <w:semiHidden/>
    <w:unhideWhenUsed/>
    <w:qFormat/>
    <w:rsid w:val="00875221"/>
    <w:pPr>
      <w:keepNext/>
      <w:keepLines/>
      <w:spacing w:before="40" w:after="0"/>
      <w:outlineLvl w:val="4"/>
    </w:pPr>
    <w:rPr>
      <w:rFonts w:asciiTheme="majorHAnsi" w:eastAsiaTheme="majorEastAsia" w:hAnsiTheme="majorHAnsi" w:cstheme="majorBidi"/>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locked/>
    <w:rsid w:val="008762EA"/>
    <w:rPr>
      <w:rFonts w:ascii="Arial" w:hAnsi="Arial" w:cs="Arial"/>
      <w:b/>
      <w:sz w:val="28"/>
      <w:szCs w:val="22"/>
      <w:lang w:eastAsia="en-US"/>
    </w:rPr>
  </w:style>
  <w:style w:type="paragraph" w:styleId="Header">
    <w:name w:val="header"/>
    <w:basedOn w:val="Normal"/>
    <w:link w:val="HeaderChar"/>
    <w:uiPriority w:val="99"/>
    <w:unhideWhenUsed/>
    <w:rsid w:val="00DE185C"/>
    <w:pPr>
      <w:tabs>
        <w:tab w:val="center" w:pos="4320"/>
        <w:tab w:val="right" w:pos="8640"/>
      </w:tabs>
    </w:pPr>
  </w:style>
  <w:style w:type="character" w:customStyle="1" w:styleId="HeaderChar">
    <w:name w:val="Header Char"/>
    <w:link w:val="Header"/>
    <w:uiPriority w:val="99"/>
    <w:rsid w:val="00DE185C"/>
    <w:rPr>
      <w:sz w:val="24"/>
      <w:szCs w:val="24"/>
    </w:rPr>
  </w:style>
  <w:style w:type="paragraph" w:styleId="Footer">
    <w:name w:val="footer"/>
    <w:basedOn w:val="Normal"/>
    <w:link w:val="FooterChar"/>
    <w:uiPriority w:val="99"/>
    <w:unhideWhenUsed/>
    <w:rsid w:val="00DE185C"/>
    <w:pPr>
      <w:tabs>
        <w:tab w:val="center" w:pos="4320"/>
        <w:tab w:val="right" w:pos="8640"/>
      </w:tabs>
    </w:pPr>
  </w:style>
  <w:style w:type="character" w:customStyle="1" w:styleId="FooterChar">
    <w:name w:val="Footer Char"/>
    <w:link w:val="Footer"/>
    <w:uiPriority w:val="99"/>
    <w:rsid w:val="00DE185C"/>
    <w:rPr>
      <w:sz w:val="24"/>
      <w:szCs w:val="24"/>
    </w:rPr>
  </w:style>
  <w:style w:type="paragraph" w:customStyle="1" w:styleId="WMP">
    <w:name w:val="WMP"/>
    <w:basedOn w:val="Normal"/>
    <w:rsid w:val="00E54D83"/>
    <w:pPr>
      <w:spacing w:line="276" w:lineRule="auto"/>
      <w:jc w:val="both"/>
    </w:pPr>
    <w:rPr>
      <w:rFonts w:ascii="Calibri" w:eastAsia="Times New Roman" w:hAnsi="Calibri" w:cs="Arial"/>
      <w:sz w:val="22"/>
      <w:szCs w:val="22"/>
    </w:rPr>
  </w:style>
  <w:style w:type="character" w:styleId="Hyperlink">
    <w:name w:val="Hyperlink"/>
    <w:uiPriority w:val="99"/>
    <w:rsid w:val="00E54D83"/>
    <w:rPr>
      <w:rFonts w:cs="Times New Roman"/>
      <w:color w:val="0000FF"/>
      <w:u w:val="single"/>
    </w:rPr>
  </w:style>
  <w:style w:type="paragraph" w:styleId="CommentText">
    <w:name w:val="annotation text"/>
    <w:basedOn w:val="Normal"/>
    <w:link w:val="CommentTextChar"/>
    <w:uiPriority w:val="99"/>
    <w:rsid w:val="00E54D83"/>
    <w:rPr>
      <w:rFonts w:ascii="Calibri" w:hAnsi="Calibri" w:cs="Calibri"/>
      <w:sz w:val="20"/>
      <w:szCs w:val="20"/>
    </w:rPr>
  </w:style>
  <w:style w:type="character" w:customStyle="1" w:styleId="CommentTextChar">
    <w:name w:val="Comment Text Char"/>
    <w:link w:val="CommentText"/>
    <w:uiPriority w:val="99"/>
    <w:locked/>
    <w:rsid w:val="00E54D83"/>
    <w:rPr>
      <w:rFonts w:ascii="Calibri" w:hAnsi="Calibri" w:cs="Calibri"/>
      <w:lang w:val="en-GB" w:eastAsia="en-US" w:bidi="ar-SA"/>
    </w:rPr>
  </w:style>
  <w:style w:type="paragraph" w:styleId="CommentSubject">
    <w:name w:val="annotation subject"/>
    <w:basedOn w:val="CommentText"/>
    <w:next w:val="CommentText"/>
    <w:link w:val="CommentSubjectChar"/>
    <w:semiHidden/>
    <w:rsid w:val="00E54D83"/>
    <w:rPr>
      <w:b/>
      <w:bCs/>
    </w:rPr>
  </w:style>
  <w:style w:type="character" w:customStyle="1" w:styleId="CommentSubjectChar">
    <w:name w:val="Comment Subject Char"/>
    <w:link w:val="CommentSubject"/>
    <w:semiHidden/>
    <w:locked/>
    <w:rsid w:val="00E54D83"/>
    <w:rPr>
      <w:rFonts w:ascii="Calibri" w:hAnsi="Calibri" w:cs="Calibri"/>
      <w:b/>
      <w:bCs/>
      <w:lang w:val="en-GB" w:eastAsia="en-US" w:bidi="ar-SA"/>
    </w:rPr>
  </w:style>
  <w:style w:type="paragraph" w:styleId="BalloonText">
    <w:name w:val="Balloon Text"/>
    <w:basedOn w:val="Normal"/>
    <w:link w:val="BalloonTextChar"/>
    <w:semiHidden/>
    <w:rsid w:val="00E54D83"/>
    <w:pPr>
      <w:spacing w:after="0"/>
    </w:pPr>
    <w:rPr>
      <w:rFonts w:ascii="Tahoma" w:hAnsi="Tahoma" w:cs="Tahoma"/>
      <w:sz w:val="16"/>
      <w:szCs w:val="16"/>
    </w:rPr>
  </w:style>
  <w:style w:type="character" w:customStyle="1" w:styleId="BalloonTextChar">
    <w:name w:val="Balloon Text Char"/>
    <w:link w:val="BalloonText"/>
    <w:semiHidden/>
    <w:locked/>
    <w:rsid w:val="00E54D83"/>
    <w:rPr>
      <w:rFonts w:ascii="Tahoma" w:hAnsi="Tahoma" w:cs="Tahoma"/>
      <w:sz w:val="16"/>
      <w:szCs w:val="16"/>
      <w:lang w:val="en-GB" w:eastAsia="en-US" w:bidi="ar-SA"/>
    </w:rPr>
  </w:style>
  <w:style w:type="character" w:customStyle="1" w:styleId="CharChar2">
    <w:name w:val="Char Char2"/>
    <w:locked/>
    <w:rsid w:val="00E54D83"/>
    <w:rPr>
      <w:rFonts w:ascii="Calibri" w:hAnsi="Calibri" w:cs="Calibri"/>
      <w:sz w:val="22"/>
      <w:szCs w:val="22"/>
      <w:lang w:val="en-GB" w:eastAsia="en-US" w:bidi="ar-SA"/>
    </w:rPr>
  </w:style>
  <w:style w:type="character" w:styleId="PageNumber">
    <w:name w:val="page number"/>
    <w:basedOn w:val="DefaultParagraphFont"/>
    <w:rsid w:val="00E54D83"/>
  </w:style>
  <w:style w:type="paragraph" w:styleId="TOC1">
    <w:name w:val="toc 1"/>
    <w:basedOn w:val="Normal"/>
    <w:next w:val="Normal"/>
    <w:autoRedefine/>
    <w:uiPriority w:val="39"/>
    <w:rsid w:val="007933EB"/>
    <w:pPr>
      <w:tabs>
        <w:tab w:val="right" w:leader="dot" w:pos="8493"/>
      </w:tabs>
      <w:spacing w:after="0"/>
    </w:pPr>
    <w:rPr>
      <w:rFonts w:ascii="Arial" w:eastAsia="Times New Roman" w:hAnsi="Arial" w:cs="Calibri"/>
      <w:sz w:val="22"/>
      <w:szCs w:val="22"/>
    </w:rPr>
  </w:style>
  <w:style w:type="paragraph" w:styleId="TOC2">
    <w:name w:val="toc 2"/>
    <w:basedOn w:val="Normal"/>
    <w:next w:val="Normal"/>
    <w:autoRedefine/>
    <w:uiPriority w:val="39"/>
    <w:rsid w:val="007933EB"/>
    <w:pPr>
      <w:tabs>
        <w:tab w:val="right" w:leader="dot" w:pos="8493"/>
      </w:tabs>
      <w:spacing w:after="0"/>
      <w:ind w:left="567"/>
    </w:pPr>
    <w:rPr>
      <w:rFonts w:ascii="Arial" w:eastAsia="Times New Roman" w:hAnsi="Arial" w:cs="Calibri"/>
      <w:sz w:val="22"/>
      <w:szCs w:val="22"/>
    </w:rPr>
  </w:style>
  <w:style w:type="character" w:styleId="FollowedHyperlink">
    <w:name w:val="FollowedHyperlink"/>
    <w:rsid w:val="00E54D83"/>
    <w:rPr>
      <w:color w:val="800080"/>
      <w:u w:val="single"/>
    </w:rPr>
  </w:style>
  <w:style w:type="character" w:styleId="CommentReference">
    <w:name w:val="annotation reference"/>
    <w:uiPriority w:val="99"/>
    <w:rsid w:val="00E54D83"/>
    <w:rPr>
      <w:sz w:val="16"/>
      <w:szCs w:val="16"/>
    </w:rPr>
  </w:style>
  <w:style w:type="paragraph" w:styleId="ListParagraph">
    <w:name w:val="List Paragraph"/>
    <w:basedOn w:val="Normal"/>
    <w:uiPriority w:val="34"/>
    <w:qFormat/>
    <w:rsid w:val="007933EB"/>
    <w:pPr>
      <w:spacing w:after="0"/>
      <w:ind w:left="720"/>
    </w:pPr>
    <w:rPr>
      <w:rFonts w:ascii="Calibri" w:eastAsia="Times New Roman" w:hAnsi="Calibri"/>
      <w:sz w:val="22"/>
      <w:szCs w:val="22"/>
    </w:rPr>
  </w:style>
  <w:style w:type="paragraph" w:customStyle="1" w:styleId="Default">
    <w:name w:val="Default"/>
    <w:rsid w:val="003C2A55"/>
    <w:pPr>
      <w:autoSpaceDE w:val="0"/>
      <w:autoSpaceDN w:val="0"/>
      <w:adjustRightInd w:val="0"/>
    </w:pPr>
    <w:rPr>
      <w:rFonts w:ascii="Arial" w:hAnsi="Arial" w:cs="Arial"/>
      <w:color w:val="000000"/>
      <w:sz w:val="24"/>
      <w:szCs w:val="24"/>
    </w:rPr>
  </w:style>
  <w:style w:type="paragraph" w:styleId="FootnoteText">
    <w:name w:val="footnote text"/>
    <w:basedOn w:val="Normal"/>
    <w:link w:val="FootnoteTextChar"/>
    <w:uiPriority w:val="99"/>
    <w:semiHidden/>
    <w:unhideWhenUsed/>
    <w:rsid w:val="00D8369A"/>
    <w:pPr>
      <w:spacing w:after="0"/>
    </w:pPr>
    <w:rPr>
      <w:sz w:val="20"/>
      <w:szCs w:val="20"/>
    </w:rPr>
  </w:style>
  <w:style w:type="character" w:customStyle="1" w:styleId="FootnoteTextChar">
    <w:name w:val="Footnote Text Char"/>
    <w:basedOn w:val="DefaultParagraphFont"/>
    <w:link w:val="FootnoteText"/>
    <w:uiPriority w:val="99"/>
    <w:semiHidden/>
    <w:rsid w:val="00D8369A"/>
    <w:rPr>
      <w:lang w:eastAsia="en-US"/>
    </w:rPr>
  </w:style>
  <w:style w:type="character" w:styleId="FootnoteReference">
    <w:name w:val="footnote reference"/>
    <w:basedOn w:val="DefaultParagraphFont"/>
    <w:uiPriority w:val="99"/>
    <w:semiHidden/>
    <w:unhideWhenUsed/>
    <w:rsid w:val="00D8369A"/>
    <w:rPr>
      <w:vertAlign w:val="superscript"/>
    </w:rPr>
  </w:style>
  <w:style w:type="table" w:styleId="TableGrid">
    <w:name w:val="Table Grid"/>
    <w:basedOn w:val="TableNormal"/>
    <w:uiPriority w:val="39"/>
    <w:rsid w:val="00B3772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3C54BE"/>
    <w:rPr>
      <w:sz w:val="24"/>
      <w:szCs w:val="24"/>
      <w:lang w:eastAsia="en-US"/>
    </w:rPr>
  </w:style>
  <w:style w:type="paragraph" w:styleId="NoSpacing">
    <w:name w:val="No Spacing"/>
    <w:uiPriority w:val="1"/>
    <w:qFormat/>
    <w:rsid w:val="005B33BA"/>
    <w:rPr>
      <w:rFonts w:ascii="Times New Roman" w:eastAsia="PMingLiU" w:hAnsi="Times New Roman"/>
      <w:sz w:val="22"/>
      <w:szCs w:val="22"/>
      <w:lang w:val="en-US" w:eastAsia="en-US"/>
    </w:rPr>
  </w:style>
  <w:style w:type="table" w:customStyle="1" w:styleId="TableGrid1">
    <w:name w:val="Table Grid1"/>
    <w:basedOn w:val="TableNormal"/>
    <w:next w:val="TableGrid"/>
    <w:uiPriority w:val="39"/>
    <w:rsid w:val="00102872"/>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5Char">
    <w:name w:val="Heading 5 Char"/>
    <w:basedOn w:val="DefaultParagraphFont"/>
    <w:link w:val="Heading5"/>
    <w:uiPriority w:val="9"/>
    <w:semiHidden/>
    <w:rsid w:val="00875221"/>
    <w:rPr>
      <w:rFonts w:asciiTheme="majorHAnsi" w:eastAsiaTheme="majorEastAsia" w:hAnsiTheme="majorHAnsi" w:cstheme="majorBidi"/>
      <w:color w:val="365F91" w:themeColor="accent1" w:themeShade="BF"/>
      <w:sz w:val="24"/>
      <w:szCs w:val="24"/>
      <w:lang w:eastAsia="en-US"/>
    </w:rPr>
  </w:style>
  <w:style w:type="paragraph" w:styleId="NormalWeb">
    <w:name w:val="Normal (Web)"/>
    <w:basedOn w:val="Normal"/>
    <w:uiPriority w:val="99"/>
    <w:unhideWhenUsed/>
    <w:rsid w:val="00C004EF"/>
    <w:pPr>
      <w:spacing w:before="100" w:beforeAutospacing="1" w:after="100" w:afterAutospacing="1"/>
    </w:pPr>
    <w:rPr>
      <w:rFonts w:ascii="Times New Roman" w:eastAsiaTheme="minorHAnsi" w:hAnsi="Times New Roman"/>
      <w:lang w:eastAsia="en-GB"/>
    </w:rPr>
  </w:style>
  <w:style w:type="table" w:customStyle="1" w:styleId="TableGrid2">
    <w:name w:val="Table Grid2"/>
    <w:basedOn w:val="TableNormal"/>
    <w:next w:val="TableGrid"/>
    <w:uiPriority w:val="59"/>
    <w:rsid w:val="000A53A5"/>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Arial">
    <w:name w:val="Normal (Arial)"/>
    <w:basedOn w:val="Normal"/>
    <w:link w:val="NormalArialChar"/>
    <w:qFormat/>
    <w:rsid w:val="00571201"/>
    <w:pPr>
      <w:spacing w:after="0"/>
    </w:pPr>
    <w:rPr>
      <w:rFonts w:ascii="Arial" w:hAnsi="Arial" w:cs="Arial"/>
      <w:sz w:val="22"/>
      <w:szCs w:val="22"/>
    </w:rPr>
  </w:style>
  <w:style w:type="character" w:customStyle="1" w:styleId="NormalArialChar">
    <w:name w:val="Normal (Arial) Char"/>
    <w:basedOn w:val="DefaultParagraphFont"/>
    <w:link w:val="NormalArial"/>
    <w:rsid w:val="00571201"/>
    <w:rPr>
      <w:rFonts w:ascii="Arial" w:hAnsi="Arial" w:cs="Arial"/>
      <w:sz w:val="22"/>
      <w:szCs w:val="22"/>
      <w:lang w:eastAsia="en-US"/>
    </w:rPr>
  </w:style>
  <w:style w:type="paragraph" w:styleId="TOCHeading">
    <w:name w:val="TOC Heading"/>
    <w:basedOn w:val="Heading1"/>
    <w:next w:val="Normal"/>
    <w:uiPriority w:val="39"/>
    <w:unhideWhenUsed/>
    <w:qFormat/>
    <w:rsid w:val="008034E4"/>
    <w:pPr>
      <w:keepNext/>
      <w:keepLines/>
      <w:spacing w:before="240" w:line="259" w:lineRule="auto"/>
      <w:contextualSpacing w:val="0"/>
      <w:outlineLvl w:val="9"/>
    </w:pPr>
    <w:rPr>
      <w:rFonts w:asciiTheme="majorHAnsi" w:eastAsiaTheme="majorEastAsia" w:hAnsiTheme="majorHAnsi" w:cstheme="majorBidi"/>
      <w:b w:val="0"/>
      <w:color w:val="365F91" w:themeColor="accent1" w:themeShade="BF"/>
      <w:sz w:val="32"/>
      <w:szCs w:val="32"/>
      <w:lang w:val="en-US"/>
    </w:rPr>
  </w:style>
  <w:style w:type="paragraph" w:customStyle="1" w:styleId="EndNoteBibliographyTitle">
    <w:name w:val="EndNote Bibliography Title"/>
    <w:basedOn w:val="Normal"/>
    <w:link w:val="EndNoteBibliographyTitleChar"/>
    <w:rsid w:val="0019569F"/>
    <w:pPr>
      <w:spacing w:after="0"/>
      <w:jc w:val="center"/>
    </w:pPr>
    <w:rPr>
      <w:noProof/>
      <w:lang w:val="en-US"/>
    </w:rPr>
  </w:style>
  <w:style w:type="character" w:customStyle="1" w:styleId="EndNoteBibliographyTitleChar">
    <w:name w:val="EndNote Bibliography Title Char"/>
    <w:basedOn w:val="DefaultParagraphFont"/>
    <w:link w:val="EndNoteBibliographyTitle"/>
    <w:rsid w:val="0019569F"/>
    <w:rPr>
      <w:noProof/>
      <w:sz w:val="24"/>
      <w:szCs w:val="24"/>
      <w:lang w:val="en-US" w:eastAsia="en-US"/>
    </w:rPr>
  </w:style>
  <w:style w:type="paragraph" w:customStyle="1" w:styleId="EndNoteBibliography">
    <w:name w:val="EndNote Bibliography"/>
    <w:basedOn w:val="Normal"/>
    <w:link w:val="EndNoteBibliographyChar"/>
    <w:rsid w:val="0019569F"/>
    <w:rPr>
      <w:noProof/>
      <w:lang w:val="en-US"/>
    </w:rPr>
  </w:style>
  <w:style w:type="character" w:customStyle="1" w:styleId="EndNoteBibliographyChar">
    <w:name w:val="EndNote Bibliography Char"/>
    <w:basedOn w:val="DefaultParagraphFont"/>
    <w:link w:val="EndNoteBibliography"/>
    <w:rsid w:val="0019569F"/>
    <w:rPr>
      <w:noProof/>
      <w:sz w:val="24"/>
      <w:szCs w:val="24"/>
      <w:lang w:val="en-US" w:eastAsia="en-US"/>
    </w:rPr>
  </w:style>
  <w:style w:type="character" w:styleId="LineNumber">
    <w:name w:val="line number"/>
    <w:basedOn w:val="DefaultParagraphFont"/>
    <w:uiPriority w:val="99"/>
    <w:semiHidden/>
    <w:unhideWhenUsed/>
    <w:rsid w:val="00694DB7"/>
  </w:style>
  <w:style w:type="character" w:customStyle="1" w:styleId="UnresolvedMention1">
    <w:name w:val="Unresolved Mention1"/>
    <w:basedOn w:val="DefaultParagraphFont"/>
    <w:uiPriority w:val="99"/>
    <w:semiHidden/>
    <w:unhideWhenUsed/>
    <w:rsid w:val="00F01174"/>
    <w:rPr>
      <w:color w:val="605E5C"/>
      <w:shd w:val="clear" w:color="auto" w:fill="E1DFDD"/>
    </w:rPr>
  </w:style>
  <w:style w:type="character" w:styleId="UnresolvedMention">
    <w:name w:val="Unresolved Mention"/>
    <w:basedOn w:val="DefaultParagraphFont"/>
    <w:uiPriority w:val="99"/>
    <w:semiHidden/>
    <w:unhideWhenUsed/>
    <w:rsid w:val="00882B1E"/>
    <w:rPr>
      <w:color w:val="605E5C"/>
      <w:shd w:val="clear" w:color="auto" w:fill="E1DFDD"/>
    </w:rPr>
  </w:style>
  <w:style w:type="character" w:customStyle="1" w:styleId="Heading2Char">
    <w:name w:val="Heading 2 Char"/>
    <w:basedOn w:val="DefaultParagraphFont"/>
    <w:link w:val="Heading2"/>
    <w:rsid w:val="0062001F"/>
    <w:rPr>
      <w:rFonts w:ascii="Arial" w:eastAsia="Times New Roman" w:hAnsi="Arial" w:cs="Arial"/>
      <w:b/>
      <w:bCs/>
      <w:iCs/>
      <w:sz w:val="24"/>
      <w:szCs w:val="2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55473922">
      <w:bodyDiv w:val="1"/>
      <w:marLeft w:val="0"/>
      <w:marRight w:val="0"/>
      <w:marTop w:val="0"/>
      <w:marBottom w:val="0"/>
      <w:divBdr>
        <w:top w:val="none" w:sz="0" w:space="0" w:color="auto"/>
        <w:left w:val="none" w:sz="0" w:space="0" w:color="auto"/>
        <w:bottom w:val="none" w:sz="0" w:space="0" w:color="auto"/>
        <w:right w:val="none" w:sz="0" w:space="0" w:color="auto"/>
      </w:divBdr>
    </w:div>
    <w:div w:id="1061053108">
      <w:bodyDiv w:val="1"/>
      <w:marLeft w:val="0"/>
      <w:marRight w:val="0"/>
      <w:marTop w:val="0"/>
      <w:marBottom w:val="0"/>
      <w:divBdr>
        <w:top w:val="none" w:sz="0" w:space="0" w:color="auto"/>
        <w:left w:val="none" w:sz="0" w:space="0" w:color="auto"/>
        <w:bottom w:val="none" w:sz="0" w:space="0" w:color="auto"/>
        <w:right w:val="none" w:sz="0" w:space="0" w:color="auto"/>
      </w:divBdr>
    </w:div>
    <w:div w:id="1499030422">
      <w:bodyDiv w:val="1"/>
      <w:marLeft w:val="0"/>
      <w:marRight w:val="0"/>
      <w:marTop w:val="0"/>
      <w:marBottom w:val="0"/>
      <w:divBdr>
        <w:top w:val="none" w:sz="0" w:space="0" w:color="auto"/>
        <w:left w:val="none" w:sz="0" w:space="0" w:color="auto"/>
        <w:bottom w:val="none" w:sz="0" w:space="0" w:color="auto"/>
        <w:right w:val="none" w:sz="0" w:space="0" w:color="auto"/>
      </w:divBdr>
    </w:div>
    <w:div w:id="1630741558">
      <w:bodyDiv w:val="1"/>
      <w:marLeft w:val="0"/>
      <w:marRight w:val="0"/>
      <w:marTop w:val="0"/>
      <w:marBottom w:val="0"/>
      <w:divBdr>
        <w:top w:val="none" w:sz="0" w:space="0" w:color="auto"/>
        <w:left w:val="none" w:sz="0" w:space="0" w:color="auto"/>
        <w:bottom w:val="none" w:sz="0" w:space="0" w:color="auto"/>
        <w:right w:val="none" w:sz="0" w:space="0" w:color="auto"/>
      </w:divBdr>
    </w:div>
    <w:div w:id="1674798485">
      <w:bodyDiv w:val="1"/>
      <w:marLeft w:val="0"/>
      <w:marRight w:val="0"/>
      <w:marTop w:val="0"/>
      <w:marBottom w:val="0"/>
      <w:divBdr>
        <w:top w:val="none" w:sz="0" w:space="0" w:color="auto"/>
        <w:left w:val="none" w:sz="0" w:space="0" w:color="auto"/>
        <w:bottom w:val="none" w:sz="0" w:space="0" w:color="auto"/>
        <w:right w:val="none" w:sz="0" w:space="0" w:color="auto"/>
      </w:divBdr>
      <w:divsChild>
        <w:div w:id="27723230">
          <w:marLeft w:val="0"/>
          <w:marRight w:val="0"/>
          <w:marTop w:val="360"/>
          <w:marBottom w:val="360"/>
          <w:divBdr>
            <w:top w:val="none" w:sz="0" w:space="0" w:color="auto"/>
            <w:left w:val="none" w:sz="0" w:space="0" w:color="auto"/>
            <w:bottom w:val="none" w:sz="0" w:space="0" w:color="auto"/>
            <w:right w:val="none" w:sz="0" w:space="0" w:color="auto"/>
          </w:divBdr>
          <w:divsChild>
            <w:div w:id="400719170">
              <w:marLeft w:val="0"/>
              <w:marRight w:val="0"/>
              <w:marTop w:val="0"/>
              <w:marBottom w:val="0"/>
              <w:divBdr>
                <w:top w:val="none" w:sz="0" w:space="0" w:color="auto"/>
                <w:left w:val="none" w:sz="0" w:space="0" w:color="auto"/>
                <w:bottom w:val="none" w:sz="0" w:space="0" w:color="auto"/>
                <w:right w:val="none" w:sz="0" w:space="0" w:color="auto"/>
              </w:divBdr>
            </w:div>
          </w:divsChild>
        </w:div>
        <w:div w:id="396559676">
          <w:marLeft w:val="0"/>
          <w:marRight w:val="0"/>
          <w:marTop w:val="360"/>
          <w:marBottom w:val="360"/>
          <w:divBdr>
            <w:top w:val="none" w:sz="0" w:space="0" w:color="auto"/>
            <w:left w:val="none" w:sz="0" w:space="0" w:color="auto"/>
            <w:bottom w:val="none" w:sz="0" w:space="0" w:color="auto"/>
            <w:right w:val="none" w:sz="0" w:space="0" w:color="auto"/>
          </w:divBdr>
          <w:divsChild>
            <w:div w:id="502211544">
              <w:marLeft w:val="0"/>
              <w:marRight w:val="0"/>
              <w:marTop w:val="0"/>
              <w:marBottom w:val="0"/>
              <w:divBdr>
                <w:top w:val="none" w:sz="0" w:space="0" w:color="auto"/>
                <w:left w:val="none" w:sz="0" w:space="0" w:color="auto"/>
                <w:bottom w:val="none" w:sz="0" w:space="0" w:color="auto"/>
                <w:right w:val="none" w:sz="0" w:space="0" w:color="auto"/>
              </w:divBdr>
            </w:div>
            <w:div w:id="1447889097">
              <w:marLeft w:val="0"/>
              <w:marRight w:val="0"/>
              <w:marTop w:val="0"/>
              <w:marBottom w:val="0"/>
              <w:divBdr>
                <w:top w:val="none" w:sz="0" w:space="0" w:color="auto"/>
                <w:left w:val="none" w:sz="0" w:space="0" w:color="auto"/>
                <w:bottom w:val="none" w:sz="0" w:space="0" w:color="auto"/>
                <w:right w:val="none" w:sz="0" w:space="0" w:color="auto"/>
              </w:divBdr>
              <w:divsChild>
                <w:div w:id="530412254">
                  <w:marLeft w:val="960"/>
                  <w:marRight w:val="0"/>
                  <w:marTop w:val="0"/>
                  <w:marBottom w:val="0"/>
                  <w:divBdr>
                    <w:top w:val="none" w:sz="0" w:space="0" w:color="auto"/>
                    <w:left w:val="none" w:sz="0" w:space="0" w:color="auto"/>
                    <w:bottom w:val="none" w:sz="0" w:space="0" w:color="auto"/>
                    <w:right w:val="none" w:sz="0" w:space="0" w:color="auto"/>
                  </w:divBdr>
                </w:div>
              </w:divsChild>
            </w:div>
            <w:div w:id="1792746855">
              <w:marLeft w:val="0"/>
              <w:marRight w:val="0"/>
              <w:marTop w:val="0"/>
              <w:marBottom w:val="0"/>
              <w:divBdr>
                <w:top w:val="none" w:sz="0" w:space="0" w:color="auto"/>
                <w:left w:val="none" w:sz="0" w:space="0" w:color="auto"/>
                <w:bottom w:val="none" w:sz="0" w:space="0" w:color="auto"/>
                <w:right w:val="none" w:sz="0" w:space="0" w:color="auto"/>
              </w:divBdr>
              <w:divsChild>
                <w:div w:id="2132702686">
                  <w:marLeft w:val="960"/>
                  <w:marRight w:val="0"/>
                  <w:marTop w:val="0"/>
                  <w:marBottom w:val="0"/>
                  <w:divBdr>
                    <w:top w:val="none" w:sz="0" w:space="0" w:color="auto"/>
                    <w:left w:val="none" w:sz="0" w:space="0" w:color="auto"/>
                    <w:bottom w:val="none" w:sz="0" w:space="0" w:color="auto"/>
                    <w:right w:val="none" w:sz="0" w:space="0" w:color="auto"/>
                  </w:divBdr>
                  <w:divsChild>
                    <w:div w:id="1618951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1215998">
          <w:marLeft w:val="0"/>
          <w:marRight w:val="0"/>
          <w:marTop w:val="360"/>
          <w:marBottom w:val="360"/>
          <w:divBdr>
            <w:top w:val="none" w:sz="0" w:space="0" w:color="auto"/>
            <w:left w:val="none" w:sz="0" w:space="0" w:color="auto"/>
            <w:bottom w:val="none" w:sz="0" w:space="0" w:color="auto"/>
            <w:right w:val="none" w:sz="0" w:space="0" w:color="auto"/>
          </w:divBdr>
          <w:divsChild>
            <w:div w:id="342317705">
              <w:marLeft w:val="0"/>
              <w:marRight w:val="0"/>
              <w:marTop w:val="0"/>
              <w:marBottom w:val="0"/>
              <w:divBdr>
                <w:top w:val="none" w:sz="0" w:space="0" w:color="auto"/>
                <w:left w:val="none" w:sz="0" w:space="0" w:color="auto"/>
                <w:bottom w:val="none" w:sz="0" w:space="0" w:color="auto"/>
                <w:right w:val="none" w:sz="0" w:space="0" w:color="auto"/>
              </w:divBdr>
            </w:div>
            <w:div w:id="849950568">
              <w:marLeft w:val="0"/>
              <w:marRight w:val="0"/>
              <w:marTop w:val="0"/>
              <w:marBottom w:val="0"/>
              <w:divBdr>
                <w:top w:val="none" w:sz="0" w:space="0" w:color="auto"/>
                <w:left w:val="none" w:sz="0" w:space="0" w:color="auto"/>
                <w:bottom w:val="none" w:sz="0" w:space="0" w:color="auto"/>
                <w:right w:val="none" w:sz="0" w:space="0" w:color="auto"/>
              </w:divBdr>
              <w:divsChild>
                <w:div w:id="1081683499">
                  <w:marLeft w:val="960"/>
                  <w:marRight w:val="0"/>
                  <w:marTop w:val="0"/>
                  <w:marBottom w:val="0"/>
                  <w:divBdr>
                    <w:top w:val="none" w:sz="0" w:space="0" w:color="auto"/>
                    <w:left w:val="none" w:sz="0" w:space="0" w:color="auto"/>
                    <w:bottom w:val="none" w:sz="0" w:space="0" w:color="auto"/>
                    <w:right w:val="none" w:sz="0" w:space="0" w:color="auto"/>
                  </w:divBdr>
                </w:div>
              </w:divsChild>
            </w:div>
            <w:div w:id="944340476">
              <w:marLeft w:val="0"/>
              <w:marRight w:val="0"/>
              <w:marTop w:val="0"/>
              <w:marBottom w:val="0"/>
              <w:divBdr>
                <w:top w:val="none" w:sz="0" w:space="0" w:color="auto"/>
                <w:left w:val="none" w:sz="0" w:space="0" w:color="auto"/>
                <w:bottom w:val="none" w:sz="0" w:space="0" w:color="auto"/>
                <w:right w:val="none" w:sz="0" w:space="0" w:color="auto"/>
              </w:divBdr>
            </w:div>
            <w:div w:id="1813403994">
              <w:marLeft w:val="0"/>
              <w:marRight w:val="0"/>
              <w:marTop w:val="0"/>
              <w:marBottom w:val="0"/>
              <w:divBdr>
                <w:top w:val="none" w:sz="0" w:space="0" w:color="auto"/>
                <w:left w:val="none" w:sz="0" w:space="0" w:color="auto"/>
                <w:bottom w:val="none" w:sz="0" w:space="0" w:color="auto"/>
                <w:right w:val="none" w:sz="0" w:space="0" w:color="auto"/>
              </w:divBdr>
            </w:div>
            <w:div w:id="20802078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3863882">
      <w:bodyDiv w:val="1"/>
      <w:marLeft w:val="0"/>
      <w:marRight w:val="0"/>
      <w:marTop w:val="0"/>
      <w:marBottom w:val="0"/>
      <w:divBdr>
        <w:top w:val="none" w:sz="0" w:space="0" w:color="auto"/>
        <w:left w:val="none" w:sz="0" w:space="0" w:color="auto"/>
        <w:bottom w:val="none" w:sz="0" w:space="0" w:color="auto"/>
        <w:right w:val="none" w:sz="0" w:space="0" w:color="auto"/>
      </w:divBdr>
    </w:div>
    <w:div w:id="1904755598">
      <w:bodyDiv w:val="1"/>
      <w:marLeft w:val="0"/>
      <w:marRight w:val="0"/>
      <w:marTop w:val="0"/>
      <w:marBottom w:val="0"/>
      <w:divBdr>
        <w:top w:val="none" w:sz="0" w:space="0" w:color="auto"/>
        <w:left w:val="none" w:sz="0" w:space="0" w:color="auto"/>
        <w:bottom w:val="none" w:sz="0" w:space="0" w:color="auto"/>
        <w:right w:val="none" w:sz="0" w:space="0" w:color="auto"/>
      </w:divBdr>
    </w:div>
    <w:div w:id="2014188031">
      <w:bodyDiv w:val="1"/>
      <w:marLeft w:val="0"/>
      <w:marRight w:val="0"/>
      <w:marTop w:val="0"/>
      <w:marBottom w:val="0"/>
      <w:divBdr>
        <w:top w:val="none" w:sz="0" w:space="0" w:color="auto"/>
        <w:left w:val="none" w:sz="0" w:space="0" w:color="auto"/>
        <w:bottom w:val="none" w:sz="0" w:space="0" w:color="auto"/>
        <w:right w:val="none" w:sz="0" w:space="0" w:color="auto"/>
      </w:divBdr>
    </w:div>
    <w:div w:id="2074279964">
      <w:bodyDiv w:val="1"/>
      <w:marLeft w:val="0"/>
      <w:marRight w:val="0"/>
      <w:marTop w:val="0"/>
      <w:marBottom w:val="0"/>
      <w:divBdr>
        <w:top w:val="none" w:sz="0" w:space="0" w:color="auto"/>
        <w:left w:val="none" w:sz="0" w:space="0" w:color="auto"/>
        <w:bottom w:val="none" w:sz="0" w:space="0" w:color="auto"/>
        <w:right w:val="none" w:sz="0" w:space="0" w:color="auto"/>
      </w:divBdr>
    </w:div>
    <w:div w:id="2097436052">
      <w:bodyDiv w:val="1"/>
      <w:marLeft w:val="0"/>
      <w:marRight w:val="0"/>
      <w:marTop w:val="0"/>
      <w:marBottom w:val="0"/>
      <w:divBdr>
        <w:top w:val="none" w:sz="0" w:space="0" w:color="auto"/>
        <w:left w:val="none" w:sz="0" w:space="0" w:color="auto"/>
        <w:bottom w:val="none" w:sz="0" w:space="0" w:color="auto"/>
        <w:right w:val="none" w:sz="0" w:space="0" w:color="auto"/>
      </w:divBdr>
      <w:divsChild>
        <w:div w:id="700134160">
          <w:marLeft w:val="0"/>
          <w:marRight w:val="0"/>
          <w:marTop w:val="0"/>
          <w:marBottom w:val="0"/>
          <w:divBdr>
            <w:top w:val="none" w:sz="0" w:space="0" w:color="auto"/>
            <w:left w:val="none" w:sz="0" w:space="0" w:color="auto"/>
            <w:bottom w:val="none" w:sz="0" w:space="0" w:color="auto"/>
            <w:right w:val="none" w:sz="0" w:space="0" w:color="auto"/>
          </w:divBdr>
        </w:div>
        <w:div w:id="1662736970">
          <w:marLeft w:val="0"/>
          <w:marRight w:val="0"/>
          <w:marTop w:val="0"/>
          <w:marBottom w:val="0"/>
          <w:divBdr>
            <w:top w:val="none" w:sz="0" w:space="0" w:color="auto"/>
            <w:left w:val="none" w:sz="0" w:space="0" w:color="auto"/>
            <w:bottom w:val="none" w:sz="0" w:space="0" w:color="auto"/>
            <w:right w:val="none" w:sz="0" w:space="0" w:color="auto"/>
          </w:divBdr>
          <w:divsChild>
            <w:div w:id="1391924628">
              <w:marLeft w:val="960"/>
              <w:marRight w:val="0"/>
              <w:marTop w:val="0"/>
              <w:marBottom w:val="0"/>
              <w:divBdr>
                <w:top w:val="none" w:sz="0" w:space="0" w:color="auto"/>
                <w:left w:val="none" w:sz="0" w:space="0" w:color="auto"/>
                <w:bottom w:val="none" w:sz="0" w:space="0" w:color="auto"/>
                <w:right w:val="none" w:sz="0" w:space="0" w:color="auto"/>
              </w:divBdr>
            </w:div>
          </w:divsChild>
        </w:div>
      </w:divsChild>
    </w:div>
  </w:divs>
  <w:relyOnVML/>
  <w:allowPNG/>
  <w:pixelsPerInch w:val="72"/>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rcgp.org.uk/clinical-and-research/resources/toolkits/amr/target-antibiotics-toolkit/leaflets-to-share-with-patients.aspx" TargetMode="Externa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https://www.nice.org.uk/guidance/ng120"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s://awttc.nhs.wales/medicines-optimisation-and-safety/medicines-optimisation-guidance-resources-and-data/national-prescribing-audits/cepp-national-audit-focus-on-antibiotic-prescribing/"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cks.nice.org.uk/topics/cough/management/management/" TargetMode="External"/><Relationship Id="rId5" Type="http://schemas.openxmlformats.org/officeDocument/2006/relationships/numbering" Target="numbering.xml"/><Relationship Id="rId15" Type="http://schemas.openxmlformats.org/officeDocument/2006/relationships/hyperlink" Target="https://awttc.nhs.wales/medicines-optimisation-and-safety/medicines-optimisation-guidance-resources-and-data/national-prescribing-audits/cepp-national-audit-focus-on-antibiotic-prescribing/" TargetMode="Externa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awttc.nhs.wales/medicines-optimisation-and-safety/medicines-optimisation-guidance-resources-and-data/national-prescribing-audits/cepp-national-audit-focus-on-antibiotic-prescribing/"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3" ma:contentTypeDescription="Create a new document." ma:contentTypeScope="" ma:versionID="e517a544fb2e2e56df9f4d7680b9a13d">
  <xsd:schema xmlns:xsd="http://www.w3.org/2001/XMLSchema" xmlns:xs="http://www.w3.org/2001/XMLSchema" xmlns:p="http://schemas.microsoft.com/office/2006/metadata/properties" xmlns:ns3="258d5018-feb4-45ec-8043-ac7152467c64" xmlns:ns4="2795bbee-07b4-4e79-98d8-0419d9871cad" targetNamespace="http://schemas.microsoft.com/office/2006/metadata/properties" ma:root="true" ma:fieldsID="d393eed8aa77b96e0f8a31961ecec418" ns3:_="" ns4:_="">
    <xsd:import namespace="258d5018-feb4-45ec-8043-ac7152467c64"/>
    <xsd:import namespace="2795bbee-07b4-4e79-98d8-0419d9871ca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AutoTags" minOccurs="0"/>
                <xsd:element ref="ns4:MediaServiceGenerationTime" minOccurs="0"/>
                <xsd:element ref="ns4:MediaServiceEventHashCode" minOccurs="0"/>
                <xsd:element ref="ns4:MediaServiceDateTaken" minOccurs="0"/>
                <xsd:element ref="ns4:MediaLengthInSeconds" minOccurs="0"/>
                <xsd:element ref="ns4: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Length (seconds)" ma:internalName="MediaLengthInSeconds" ma:readOnly="true">
      <xsd:simpleType>
        <xsd:restriction base="dms:Unknown"/>
      </xsd:simpleType>
    </xsd:element>
    <xsd:element name="MediaServiceOCR" ma:index="20"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D455B0B-56AD-426C-BA8C-9E08F46745BB}">
  <ds:schemaRefs>
    <ds:schemaRef ds:uri="http://schemas.openxmlformats.org/package/2006/metadata/core-properties"/>
    <ds:schemaRef ds:uri="http://schemas.microsoft.com/office/2006/documentManagement/types"/>
    <ds:schemaRef ds:uri="258d5018-feb4-45ec-8043-ac7152467c64"/>
    <ds:schemaRef ds:uri="2795bbee-07b4-4e79-98d8-0419d9871cad"/>
    <ds:schemaRef ds:uri="http://purl.org/dc/dcmitype/"/>
    <ds:schemaRef ds:uri="http://schemas.microsoft.com/office/infopath/2007/PartnerControls"/>
    <ds:schemaRef ds:uri="http://purl.org/dc/terms/"/>
    <ds:schemaRef ds:uri="http://schemas.microsoft.com/office/2006/metadata/properties"/>
    <ds:schemaRef ds:uri="http://www.w3.org/XML/1998/namespace"/>
    <ds:schemaRef ds:uri="http://purl.org/dc/elements/1.1/"/>
  </ds:schemaRefs>
</ds:datastoreItem>
</file>

<file path=customXml/itemProps2.xml><?xml version="1.0" encoding="utf-8"?>
<ds:datastoreItem xmlns:ds="http://schemas.openxmlformats.org/officeDocument/2006/customXml" ds:itemID="{2FE8B788-D4E1-43BE-9FC8-F4E3D8F5A64E}">
  <ds:schemaRefs>
    <ds:schemaRef ds:uri="http://schemas.microsoft.com/sharepoint/v3/contenttype/forms"/>
  </ds:schemaRefs>
</ds:datastoreItem>
</file>

<file path=customXml/itemProps3.xml><?xml version="1.0" encoding="utf-8"?>
<ds:datastoreItem xmlns:ds="http://schemas.openxmlformats.org/officeDocument/2006/customXml" ds:itemID="{01AB06C1-0DDE-4870-A777-B6166A8F4AC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8d5018-feb4-45ec-8043-ac7152467c64"/>
    <ds:schemaRef ds:uri="2795bbee-07b4-4e79-98d8-0419d9871c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344A765-3A04-4A1D-96E6-0F2FD99F36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1035</Words>
  <Characters>5827</Characters>
  <Application>Microsoft Office Word</Application>
  <DocSecurity>0</DocSecurity>
  <Lines>318</Lines>
  <Paragraphs>152</Paragraphs>
  <ScaleCrop>false</ScaleCrop>
  <HeadingPairs>
    <vt:vector size="2" baseType="variant">
      <vt:variant>
        <vt:lpstr>Title</vt:lpstr>
      </vt:variant>
      <vt:variant>
        <vt:i4>1</vt:i4>
      </vt:variant>
    </vt:vector>
  </HeadingPairs>
  <TitlesOfParts>
    <vt:vector size="1" baseType="lpstr">
      <vt:lpstr/>
    </vt:vector>
  </TitlesOfParts>
  <Company>The Info Group</Company>
  <LinksUpToDate>false</LinksUpToDate>
  <CharactersWithSpaces>6764</CharactersWithSpaces>
  <SharedDoc>false</SharedDoc>
  <HLinks>
    <vt:vector size="462" baseType="variant">
      <vt:variant>
        <vt:i4>6488098</vt:i4>
      </vt:variant>
      <vt:variant>
        <vt:i4>365</vt:i4>
      </vt:variant>
      <vt:variant>
        <vt:i4>0</vt:i4>
      </vt:variant>
      <vt:variant>
        <vt:i4>5</vt:i4>
      </vt:variant>
      <vt:variant>
        <vt:lpwstr>https://www.gov.uk/government/publications/antimicrobial-stewardship-start-smart-then-focus</vt:lpwstr>
      </vt:variant>
      <vt:variant>
        <vt:lpwstr/>
      </vt:variant>
      <vt:variant>
        <vt:i4>4325441</vt:i4>
      </vt:variant>
      <vt:variant>
        <vt:i4>362</vt:i4>
      </vt:variant>
      <vt:variant>
        <vt:i4>0</vt:i4>
      </vt:variant>
      <vt:variant>
        <vt:i4>5</vt:i4>
      </vt:variant>
      <vt:variant>
        <vt:lpwstr>http://www.nice.org.uk/guidance/cg69</vt:lpwstr>
      </vt:variant>
      <vt:variant>
        <vt:lpwstr/>
      </vt:variant>
      <vt:variant>
        <vt:i4>7864364</vt:i4>
      </vt:variant>
      <vt:variant>
        <vt:i4>359</vt:i4>
      </vt:variant>
      <vt:variant>
        <vt:i4>0</vt:i4>
      </vt:variant>
      <vt:variant>
        <vt:i4>5</vt:i4>
      </vt:variant>
      <vt:variant>
        <vt:lpwstr>http://ecdc.europa.eu/en/eaad/antibiotics/pages/messagesforprescribers.aspx</vt:lpwstr>
      </vt:variant>
      <vt:variant>
        <vt:lpwstr/>
      </vt:variant>
      <vt:variant>
        <vt:i4>5898246</vt:i4>
      </vt:variant>
      <vt:variant>
        <vt:i4>356</vt:i4>
      </vt:variant>
      <vt:variant>
        <vt:i4>0</vt:i4>
      </vt:variant>
      <vt:variant>
        <vt:i4>5</vt:i4>
      </vt:variant>
      <vt:variant>
        <vt:lpwstr>http://www.gmc-uk.org/guidance/good_medical_practice.asp</vt:lpwstr>
      </vt:variant>
      <vt:variant>
        <vt:lpwstr/>
      </vt:variant>
      <vt:variant>
        <vt:i4>4325475</vt:i4>
      </vt:variant>
      <vt:variant>
        <vt:i4>353</vt:i4>
      </vt:variant>
      <vt:variant>
        <vt:i4>0</vt:i4>
      </vt:variant>
      <vt:variant>
        <vt:i4>5</vt:i4>
      </vt:variant>
      <vt:variant>
        <vt:lpwstr>https://www.gov.uk/government/uploads/system/uploads/attachment_data/file/377509/PHE_Primary_Care_guidance_14_11_14.pdf</vt:lpwstr>
      </vt:variant>
      <vt:variant>
        <vt:lpwstr/>
      </vt:variant>
      <vt:variant>
        <vt:i4>65654</vt:i4>
      </vt:variant>
      <vt:variant>
        <vt:i4>350</vt:i4>
      </vt:variant>
      <vt:variant>
        <vt:i4>0</vt:i4>
      </vt:variant>
      <vt:variant>
        <vt:i4>5</vt:i4>
      </vt:variant>
      <vt:variant>
        <vt:lpwstr>http://www.awmsg.org/docs/awmsg/medman/National_Prescribing_Indicators_2014-2015.pdf</vt:lpwstr>
      </vt:variant>
      <vt:variant>
        <vt:lpwstr/>
      </vt:variant>
      <vt:variant>
        <vt:i4>4784144</vt:i4>
      </vt:variant>
      <vt:variant>
        <vt:i4>330</vt:i4>
      </vt:variant>
      <vt:variant>
        <vt:i4>0</vt:i4>
      </vt:variant>
      <vt:variant>
        <vt:i4>5</vt:i4>
      </vt:variant>
      <vt:variant>
        <vt:lpwstr>http://www.rcgp.org.uk/clinical-and-research/target-antibiotics-toolkit/~/media/Files/CIRC/TARGET/Patient-Antibiotic-leaflet.ashx</vt:lpwstr>
      </vt:variant>
      <vt:variant>
        <vt:lpwstr/>
      </vt:variant>
      <vt:variant>
        <vt:i4>5046346</vt:i4>
      </vt:variant>
      <vt:variant>
        <vt:i4>324</vt:i4>
      </vt:variant>
      <vt:variant>
        <vt:i4>0</vt:i4>
      </vt:variant>
      <vt:variant>
        <vt:i4>5</vt:i4>
      </vt:variant>
      <vt:variant>
        <vt:lpwstr>http://cks.nice.org.uk/bites-human-and-animal</vt:lpwstr>
      </vt:variant>
      <vt:variant>
        <vt:lpwstr/>
      </vt:variant>
      <vt:variant>
        <vt:i4>7274596</vt:i4>
      </vt:variant>
      <vt:variant>
        <vt:i4>321</vt:i4>
      </vt:variant>
      <vt:variant>
        <vt:i4>0</vt:i4>
      </vt:variant>
      <vt:variant>
        <vt:i4>5</vt:i4>
      </vt:variant>
      <vt:variant>
        <vt:lpwstr>http://cks.nice.org.uk/cellulitis-acute</vt:lpwstr>
      </vt:variant>
      <vt:variant>
        <vt:lpwstr/>
      </vt:variant>
      <vt:variant>
        <vt:i4>6422648</vt:i4>
      </vt:variant>
      <vt:variant>
        <vt:i4>318</vt:i4>
      </vt:variant>
      <vt:variant>
        <vt:i4>0</vt:i4>
      </vt:variant>
      <vt:variant>
        <vt:i4>5</vt:i4>
      </vt:variant>
      <vt:variant>
        <vt:lpwstr>http://cks.nice.org.uk/pyelonephritis-acute</vt:lpwstr>
      </vt:variant>
      <vt:variant>
        <vt:lpwstr/>
      </vt:variant>
      <vt:variant>
        <vt:i4>5177410</vt:i4>
      </vt:variant>
      <vt:variant>
        <vt:i4>315</vt:i4>
      </vt:variant>
      <vt:variant>
        <vt:i4>0</vt:i4>
      </vt:variant>
      <vt:variant>
        <vt:i4>5</vt:i4>
      </vt:variant>
      <vt:variant>
        <vt:lpwstr>http://www.nice.org.uk/guidance/CG54</vt:lpwstr>
      </vt:variant>
      <vt:variant>
        <vt:lpwstr/>
      </vt:variant>
      <vt:variant>
        <vt:i4>2752550</vt:i4>
      </vt:variant>
      <vt:variant>
        <vt:i4>312</vt:i4>
      </vt:variant>
      <vt:variant>
        <vt:i4>0</vt:i4>
      </vt:variant>
      <vt:variant>
        <vt:i4>5</vt:i4>
      </vt:variant>
      <vt:variant>
        <vt:lpwstr>http://cks.nice.org.uk/urinary-tract-infection-children</vt:lpwstr>
      </vt:variant>
      <vt:variant>
        <vt:lpwstr/>
      </vt:variant>
      <vt:variant>
        <vt:i4>5898246</vt:i4>
      </vt:variant>
      <vt:variant>
        <vt:i4>309</vt:i4>
      </vt:variant>
      <vt:variant>
        <vt:i4>0</vt:i4>
      </vt:variant>
      <vt:variant>
        <vt:i4>5</vt:i4>
      </vt:variant>
      <vt:variant>
        <vt:lpwstr>https://www.gov.uk/government/publications/urinary-tract-infection-diagnosis</vt:lpwstr>
      </vt:variant>
      <vt:variant>
        <vt:lpwstr/>
      </vt:variant>
      <vt:variant>
        <vt:i4>4259857</vt:i4>
      </vt:variant>
      <vt:variant>
        <vt:i4>306</vt:i4>
      </vt:variant>
      <vt:variant>
        <vt:i4>0</vt:i4>
      </vt:variant>
      <vt:variant>
        <vt:i4>5</vt:i4>
      </vt:variant>
      <vt:variant>
        <vt:lpwstr>http://www.goldcopd.org/Guidelines/guidelines-resources.html</vt:lpwstr>
      </vt:variant>
      <vt:variant>
        <vt:lpwstr/>
      </vt:variant>
      <vt:variant>
        <vt:i4>4128769</vt:i4>
      </vt:variant>
      <vt:variant>
        <vt:i4>303</vt:i4>
      </vt:variant>
      <vt:variant>
        <vt:i4>0</vt:i4>
      </vt:variant>
      <vt:variant>
        <vt:i4>5</vt:i4>
      </vt:variant>
      <vt:variant>
        <vt:lpwstr>http://thorax.bmj.com/content/59/suppl_1/i131.full.pdf+html</vt:lpwstr>
      </vt:variant>
      <vt:variant>
        <vt:lpwstr/>
      </vt:variant>
      <vt:variant>
        <vt:i4>4587534</vt:i4>
      </vt:variant>
      <vt:variant>
        <vt:i4>300</vt:i4>
      </vt:variant>
      <vt:variant>
        <vt:i4>0</vt:i4>
      </vt:variant>
      <vt:variant>
        <vt:i4>5</vt:i4>
      </vt:variant>
      <vt:variant>
        <vt:lpwstr>http://cks.nice.org.uk/sinusitis</vt:lpwstr>
      </vt:variant>
      <vt:variant>
        <vt:lpwstr/>
      </vt:variant>
      <vt:variant>
        <vt:i4>7733305</vt:i4>
      </vt:variant>
      <vt:variant>
        <vt:i4>294</vt:i4>
      </vt:variant>
      <vt:variant>
        <vt:i4>0</vt:i4>
      </vt:variant>
      <vt:variant>
        <vt:i4>5</vt:i4>
      </vt:variant>
      <vt:variant>
        <vt:lpwstr>https://www.gov.uk/government/collections/meningococcal-disease-guidance-data-and-analysis</vt:lpwstr>
      </vt:variant>
      <vt:variant>
        <vt:lpwstr/>
      </vt:variant>
      <vt:variant>
        <vt:i4>8126517</vt:i4>
      </vt:variant>
      <vt:variant>
        <vt:i4>291</vt:i4>
      </vt:variant>
      <vt:variant>
        <vt:i4>0</vt:i4>
      </vt:variant>
      <vt:variant>
        <vt:i4>5</vt:i4>
      </vt:variant>
      <vt:variant>
        <vt:lpwstr>http://cks.nice.org.uk/pelvic-inflammatory-disease</vt:lpwstr>
      </vt:variant>
      <vt:variant>
        <vt:lpwstr/>
      </vt:variant>
      <vt:variant>
        <vt:i4>6488185</vt:i4>
      </vt:variant>
      <vt:variant>
        <vt:i4>288</vt:i4>
      </vt:variant>
      <vt:variant>
        <vt:i4>0</vt:i4>
      </vt:variant>
      <vt:variant>
        <vt:i4>5</vt:i4>
      </vt:variant>
      <vt:variant>
        <vt:lpwstr>http://www.bashh.org/documents/3572.pdf</vt:lpwstr>
      </vt:variant>
      <vt:variant>
        <vt:lpwstr/>
      </vt:variant>
      <vt:variant>
        <vt:i4>5177410</vt:i4>
      </vt:variant>
      <vt:variant>
        <vt:i4>285</vt:i4>
      </vt:variant>
      <vt:variant>
        <vt:i4>0</vt:i4>
      </vt:variant>
      <vt:variant>
        <vt:i4>5</vt:i4>
      </vt:variant>
      <vt:variant>
        <vt:lpwstr>http://www.nice.org.uk/guidance/CG54</vt:lpwstr>
      </vt:variant>
      <vt:variant>
        <vt:lpwstr/>
      </vt:variant>
      <vt:variant>
        <vt:i4>2752550</vt:i4>
      </vt:variant>
      <vt:variant>
        <vt:i4>282</vt:i4>
      </vt:variant>
      <vt:variant>
        <vt:i4>0</vt:i4>
      </vt:variant>
      <vt:variant>
        <vt:i4>5</vt:i4>
      </vt:variant>
      <vt:variant>
        <vt:lpwstr>http://cks.nice.org.uk/urinary-tract-infection-children</vt:lpwstr>
      </vt:variant>
      <vt:variant>
        <vt:lpwstr/>
      </vt:variant>
      <vt:variant>
        <vt:i4>5898246</vt:i4>
      </vt:variant>
      <vt:variant>
        <vt:i4>279</vt:i4>
      </vt:variant>
      <vt:variant>
        <vt:i4>0</vt:i4>
      </vt:variant>
      <vt:variant>
        <vt:i4>5</vt:i4>
      </vt:variant>
      <vt:variant>
        <vt:lpwstr>https://www.gov.uk/government/publications/urinary-tract-infection-diagnosis</vt:lpwstr>
      </vt:variant>
      <vt:variant>
        <vt:lpwstr/>
      </vt:variant>
      <vt:variant>
        <vt:i4>7602302</vt:i4>
      </vt:variant>
      <vt:variant>
        <vt:i4>276</vt:i4>
      </vt:variant>
      <vt:variant>
        <vt:i4>0</vt:i4>
      </vt:variant>
      <vt:variant>
        <vt:i4>5</vt:i4>
      </vt:variant>
      <vt:variant>
        <vt:lpwstr>http://www.uktis.org/docs/trimethoprim.pdf</vt:lpwstr>
      </vt:variant>
      <vt:variant>
        <vt:lpwstr/>
      </vt:variant>
      <vt:variant>
        <vt:i4>4980737</vt:i4>
      </vt:variant>
      <vt:variant>
        <vt:i4>273</vt:i4>
      </vt:variant>
      <vt:variant>
        <vt:i4>0</vt:i4>
      </vt:variant>
      <vt:variant>
        <vt:i4>5</vt:i4>
      </vt:variant>
      <vt:variant>
        <vt:lpwstr>http://www.uktis.org/docs/Antibiotics.pdf</vt:lpwstr>
      </vt:variant>
      <vt:variant>
        <vt:lpwstr>search=%22antibiotics%22</vt:lpwstr>
      </vt:variant>
      <vt:variant>
        <vt:i4>983051</vt:i4>
      </vt:variant>
      <vt:variant>
        <vt:i4>270</vt:i4>
      </vt:variant>
      <vt:variant>
        <vt:i4>0</vt:i4>
      </vt:variant>
      <vt:variant>
        <vt:i4>5</vt:i4>
      </vt:variant>
      <vt:variant>
        <vt:lpwstr>http://www.uktis.org/docs/Nitrofurantoin.pdf</vt:lpwstr>
      </vt:variant>
      <vt:variant>
        <vt:lpwstr/>
      </vt:variant>
      <vt:variant>
        <vt:i4>3932285</vt:i4>
      </vt:variant>
      <vt:variant>
        <vt:i4>267</vt:i4>
      </vt:variant>
      <vt:variant>
        <vt:i4>0</vt:i4>
      </vt:variant>
      <vt:variant>
        <vt:i4>5</vt:i4>
      </vt:variant>
      <vt:variant>
        <vt:lpwstr>http://cks.nice.org.uk/urinary-tract-infection-lower-women</vt:lpwstr>
      </vt:variant>
      <vt:variant>
        <vt:lpwstr/>
      </vt:variant>
      <vt:variant>
        <vt:i4>5898246</vt:i4>
      </vt:variant>
      <vt:variant>
        <vt:i4>264</vt:i4>
      </vt:variant>
      <vt:variant>
        <vt:i4>0</vt:i4>
      </vt:variant>
      <vt:variant>
        <vt:i4>5</vt:i4>
      </vt:variant>
      <vt:variant>
        <vt:lpwstr>https://www.gov.uk/government/publications/urinary-tract-infection-diagnosis</vt:lpwstr>
      </vt:variant>
      <vt:variant>
        <vt:lpwstr/>
      </vt:variant>
      <vt:variant>
        <vt:i4>3997818</vt:i4>
      </vt:variant>
      <vt:variant>
        <vt:i4>258</vt:i4>
      </vt:variant>
      <vt:variant>
        <vt:i4>0</vt:i4>
      </vt:variant>
      <vt:variant>
        <vt:i4>5</vt:i4>
      </vt:variant>
      <vt:variant>
        <vt:lpwstr>http://cks.nice.org.uk/chlamydia-uncomplicated-genital</vt:lpwstr>
      </vt:variant>
      <vt:variant>
        <vt:lpwstr/>
      </vt:variant>
      <vt:variant>
        <vt:i4>3735593</vt:i4>
      </vt:variant>
      <vt:variant>
        <vt:i4>255</vt:i4>
      </vt:variant>
      <vt:variant>
        <vt:i4>0</vt:i4>
      </vt:variant>
      <vt:variant>
        <vt:i4>5</vt:i4>
      </vt:variant>
      <vt:variant>
        <vt:lpwstr>https://www.gov.uk/government/publications/chlamydia-trachomatis-diagnosis-guide-for-general-practices</vt:lpwstr>
      </vt:variant>
      <vt:variant>
        <vt:lpwstr/>
      </vt:variant>
      <vt:variant>
        <vt:i4>4915288</vt:i4>
      </vt:variant>
      <vt:variant>
        <vt:i4>252</vt:i4>
      </vt:variant>
      <vt:variant>
        <vt:i4>0</vt:i4>
      </vt:variant>
      <vt:variant>
        <vt:i4>5</vt:i4>
      </vt:variant>
      <vt:variant>
        <vt:lpwstr>http://www.bashh.org/BASHH/Guidelines/Guidelines/BASHH/Guidelines/Guidelines.aspx</vt:lpwstr>
      </vt:variant>
      <vt:variant>
        <vt:lpwstr/>
      </vt:variant>
      <vt:variant>
        <vt:i4>4390987</vt:i4>
      </vt:variant>
      <vt:variant>
        <vt:i4>249</vt:i4>
      </vt:variant>
      <vt:variant>
        <vt:i4>0</vt:i4>
      </vt:variant>
      <vt:variant>
        <vt:i4>5</vt:i4>
      </vt:variant>
      <vt:variant>
        <vt:lpwstr>http://www.sign.ac.uk/guidelines/fulltext/109/index.html</vt:lpwstr>
      </vt:variant>
      <vt:variant>
        <vt:lpwstr/>
      </vt:variant>
      <vt:variant>
        <vt:i4>8126478</vt:i4>
      </vt:variant>
      <vt:variant>
        <vt:i4>246</vt:i4>
      </vt:variant>
      <vt:variant>
        <vt:i4>0</vt:i4>
      </vt:variant>
      <vt:variant>
        <vt:i4>5</vt:i4>
      </vt:variant>
      <vt:variant>
        <vt:lpwstr>http://www.nice.org.uk/guidance/cg184/chapter/1-recommendations</vt:lpwstr>
      </vt:variant>
      <vt:variant>
        <vt:lpwstr>/</vt:lpwstr>
      </vt:variant>
      <vt:variant>
        <vt:i4>8257593</vt:i4>
      </vt:variant>
      <vt:variant>
        <vt:i4>243</vt:i4>
      </vt:variant>
      <vt:variant>
        <vt:i4>0</vt:i4>
      </vt:variant>
      <vt:variant>
        <vt:i4>5</vt:i4>
      </vt:variant>
      <vt:variant>
        <vt:lpwstr>http://cks.nice.org.uk/dyspepsia-unidentified-cause</vt:lpwstr>
      </vt:variant>
      <vt:variant>
        <vt:lpwstr/>
      </vt:variant>
      <vt:variant>
        <vt:i4>7602301</vt:i4>
      </vt:variant>
      <vt:variant>
        <vt:i4>240</vt:i4>
      </vt:variant>
      <vt:variant>
        <vt:i4>0</vt:i4>
      </vt:variant>
      <vt:variant>
        <vt:i4>5</vt:i4>
      </vt:variant>
      <vt:variant>
        <vt:lpwstr>https://www.gov.uk/government/publications/helicobacter-pylori-diagnosis-and-treatment</vt:lpwstr>
      </vt:variant>
      <vt:variant>
        <vt:lpwstr/>
      </vt:variant>
      <vt:variant>
        <vt:i4>8126478</vt:i4>
      </vt:variant>
      <vt:variant>
        <vt:i4>237</vt:i4>
      </vt:variant>
      <vt:variant>
        <vt:i4>0</vt:i4>
      </vt:variant>
      <vt:variant>
        <vt:i4>5</vt:i4>
      </vt:variant>
      <vt:variant>
        <vt:lpwstr>http://www.nice.org.uk/guidance/cg184/chapter/1-recommendations</vt:lpwstr>
      </vt:variant>
      <vt:variant>
        <vt:lpwstr>/</vt:lpwstr>
      </vt:variant>
      <vt:variant>
        <vt:i4>4390982</vt:i4>
      </vt:variant>
      <vt:variant>
        <vt:i4>234</vt:i4>
      </vt:variant>
      <vt:variant>
        <vt:i4>0</vt:i4>
      </vt:variant>
      <vt:variant>
        <vt:i4>5</vt:i4>
      </vt:variant>
      <vt:variant>
        <vt:lpwstr>http://www.nice.org.uk/Guidance/CG184</vt:lpwstr>
      </vt:variant>
      <vt:variant>
        <vt:lpwstr/>
      </vt:variant>
      <vt:variant>
        <vt:i4>4587592</vt:i4>
      </vt:variant>
      <vt:variant>
        <vt:i4>231</vt:i4>
      </vt:variant>
      <vt:variant>
        <vt:i4>0</vt:i4>
      </vt:variant>
      <vt:variant>
        <vt:i4>5</vt:i4>
      </vt:variant>
      <vt:variant>
        <vt:lpwstr>http://cks.nice.org.uk/prostatitis-acute</vt:lpwstr>
      </vt:variant>
      <vt:variant>
        <vt:lpwstr/>
      </vt:variant>
      <vt:variant>
        <vt:i4>4915288</vt:i4>
      </vt:variant>
      <vt:variant>
        <vt:i4>228</vt:i4>
      </vt:variant>
      <vt:variant>
        <vt:i4>0</vt:i4>
      </vt:variant>
      <vt:variant>
        <vt:i4>5</vt:i4>
      </vt:variant>
      <vt:variant>
        <vt:lpwstr>http://www.bashh.org/BASHH/Guidelines/Guidelines/BASHH/Guidelines/Guidelines.aspx</vt:lpwstr>
      </vt:variant>
      <vt:variant>
        <vt:lpwstr/>
      </vt:variant>
      <vt:variant>
        <vt:i4>8126517</vt:i4>
      </vt:variant>
      <vt:variant>
        <vt:i4>225</vt:i4>
      </vt:variant>
      <vt:variant>
        <vt:i4>0</vt:i4>
      </vt:variant>
      <vt:variant>
        <vt:i4>5</vt:i4>
      </vt:variant>
      <vt:variant>
        <vt:lpwstr>http://cks.nice.org.uk/pelvic-inflammatory-disease</vt:lpwstr>
      </vt:variant>
      <vt:variant>
        <vt:lpwstr/>
      </vt:variant>
      <vt:variant>
        <vt:i4>6488185</vt:i4>
      </vt:variant>
      <vt:variant>
        <vt:i4>222</vt:i4>
      </vt:variant>
      <vt:variant>
        <vt:i4>0</vt:i4>
      </vt:variant>
      <vt:variant>
        <vt:i4>5</vt:i4>
      </vt:variant>
      <vt:variant>
        <vt:lpwstr>http://www.bashh.org/documents/3572.pdf</vt:lpwstr>
      </vt:variant>
      <vt:variant>
        <vt:lpwstr/>
      </vt:variant>
      <vt:variant>
        <vt:i4>4259927</vt:i4>
      </vt:variant>
      <vt:variant>
        <vt:i4>219</vt:i4>
      </vt:variant>
      <vt:variant>
        <vt:i4>0</vt:i4>
      </vt:variant>
      <vt:variant>
        <vt:i4>5</vt:i4>
      </vt:variant>
      <vt:variant>
        <vt:lpwstr>http://cks.nice.org.uk/diarrhoea-prevention-and-advice-for-travellers</vt:lpwstr>
      </vt:variant>
      <vt:variant>
        <vt:lpwstr/>
      </vt:variant>
      <vt:variant>
        <vt:i4>6422648</vt:i4>
      </vt:variant>
      <vt:variant>
        <vt:i4>216</vt:i4>
      </vt:variant>
      <vt:variant>
        <vt:i4>0</vt:i4>
      </vt:variant>
      <vt:variant>
        <vt:i4>5</vt:i4>
      </vt:variant>
      <vt:variant>
        <vt:lpwstr>http://cks.nice.org.uk/pyelonephritis-acute</vt:lpwstr>
      </vt:variant>
      <vt:variant>
        <vt:lpwstr/>
      </vt:variant>
      <vt:variant>
        <vt:i4>4784144</vt:i4>
      </vt:variant>
      <vt:variant>
        <vt:i4>207</vt:i4>
      </vt:variant>
      <vt:variant>
        <vt:i4>0</vt:i4>
      </vt:variant>
      <vt:variant>
        <vt:i4>5</vt:i4>
      </vt:variant>
      <vt:variant>
        <vt:lpwstr>http://www.rcgp.org.uk/clinical-and-research/target-antibiotics-toolkit/~/media/Files/CIRC/TARGET/Patient-Antibiotic-leaflet.ashx</vt:lpwstr>
      </vt:variant>
      <vt:variant>
        <vt:lpwstr/>
      </vt:variant>
      <vt:variant>
        <vt:i4>4325441</vt:i4>
      </vt:variant>
      <vt:variant>
        <vt:i4>189</vt:i4>
      </vt:variant>
      <vt:variant>
        <vt:i4>0</vt:i4>
      </vt:variant>
      <vt:variant>
        <vt:i4>5</vt:i4>
      </vt:variant>
      <vt:variant>
        <vt:lpwstr>http://www.nice.org.uk/guidance/cg69</vt:lpwstr>
      </vt:variant>
      <vt:variant>
        <vt:lpwstr/>
      </vt:variant>
      <vt:variant>
        <vt:i4>5308442</vt:i4>
      </vt:variant>
      <vt:variant>
        <vt:i4>186</vt:i4>
      </vt:variant>
      <vt:variant>
        <vt:i4>0</vt:i4>
      </vt:variant>
      <vt:variant>
        <vt:i4>5</vt:i4>
      </vt:variant>
      <vt:variant>
        <vt:lpwstr>http://cks.nice.org.uk/cough</vt:lpwstr>
      </vt:variant>
      <vt:variant>
        <vt:lpwstr/>
      </vt:variant>
      <vt:variant>
        <vt:i4>1441857</vt:i4>
      </vt:variant>
      <vt:variant>
        <vt:i4>180</vt:i4>
      </vt:variant>
      <vt:variant>
        <vt:i4>0</vt:i4>
      </vt:variant>
      <vt:variant>
        <vt:i4>5</vt:i4>
      </vt:variant>
      <vt:variant>
        <vt:lpwstr>https://www.gov.uk/government/collections/extended-spectrum-beta-lactamases-esbls-guidance-data-analysis</vt:lpwstr>
      </vt:variant>
      <vt:variant>
        <vt:lpwstr/>
      </vt:variant>
      <vt:variant>
        <vt:i4>458862</vt:i4>
      </vt:variant>
      <vt:variant>
        <vt:i4>177</vt:i4>
      </vt:variant>
      <vt:variant>
        <vt:i4>0</vt:i4>
      </vt:variant>
      <vt:variant>
        <vt:i4>5</vt:i4>
      </vt:variant>
      <vt:variant>
        <vt:lpwstr>http://www.scottishmedicines.org.uk/files/sapg/Alternative_management_of_lower_UTI_in_non-pregnant_women.pdf</vt:lpwstr>
      </vt:variant>
      <vt:variant>
        <vt:lpwstr/>
      </vt:variant>
      <vt:variant>
        <vt:i4>6357100</vt:i4>
      </vt:variant>
      <vt:variant>
        <vt:i4>174</vt:i4>
      </vt:variant>
      <vt:variant>
        <vt:i4>0</vt:i4>
      </vt:variant>
      <vt:variant>
        <vt:i4>5</vt:i4>
      </vt:variant>
      <vt:variant>
        <vt:lpwstr>http://www.rcgp.org.uk/courses-and-events/online-learning/ole/urinary-tract-infections.aspx</vt:lpwstr>
      </vt:variant>
      <vt:variant>
        <vt:lpwstr/>
      </vt:variant>
      <vt:variant>
        <vt:i4>4915218</vt:i4>
      </vt:variant>
      <vt:variant>
        <vt:i4>171</vt:i4>
      </vt:variant>
      <vt:variant>
        <vt:i4>0</vt:i4>
      </vt:variant>
      <vt:variant>
        <vt:i4>5</vt:i4>
      </vt:variant>
      <vt:variant>
        <vt:lpwstr>http://cks.nice.org.uk/urinary-tract-infection-lower-men</vt:lpwstr>
      </vt:variant>
      <vt:variant>
        <vt:lpwstr/>
      </vt:variant>
      <vt:variant>
        <vt:i4>3932285</vt:i4>
      </vt:variant>
      <vt:variant>
        <vt:i4>168</vt:i4>
      </vt:variant>
      <vt:variant>
        <vt:i4>0</vt:i4>
      </vt:variant>
      <vt:variant>
        <vt:i4>5</vt:i4>
      </vt:variant>
      <vt:variant>
        <vt:lpwstr>http://cks.nice.org.uk/urinary-tract-infection-lower-women</vt:lpwstr>
      </vt:variant>
      <vt:variant>
        <vt:lpwstr/>
      </vt:variant>
      <vt:variant>
        <vt:i4>2687093</vt:i4>
      </vt:variant>
      <vt:variant>
        <vt:i4>165</vt:i4>
      </vt:variant>
      <vt:variant>
        <vt:i4>0</vt:i4>
      </vt:variant>
      <vt:variant>
        <vt:i4>5</vt:i4>
      </vt:variant>
      <vt:variant>
        <vt:lpwstr>http://www.sign.ac.uk/guidelines/fulltext/88/index.html</vt:lpwstr>
      </vt:variant>
      <vt:variant>
        <vt:lpwstr/>
      </vt:variant>
      <vt:variant>
        <vt:i4>5898246</vt:i4>
      </vt:variant>
      <vt:variant>
        <vt:i4>162</vt:i4>
      </vt:variant>
      <vt:variant>
        <vt:i4>0</vt:i4>
      </vt:variant>
      <vt:variant>
        <vt:i4>5</vt:i4>
      </vt:variant>
      <vt:variant>
        <vt:lpwstr>https://www.gov.uk/government/publications/urinary-tract-infection-diagnosis</vt:lpwstr>
      </vt:variant>
      <vt:variant>
        <vt:lpwstr/>
      </vt:variant>
      <vt:variant>
        <vt:i4>1900568</vt:i4>
      </vt:variant>
      <vt:variant>
        <vt:i4>156</vt:i4>
      </vt:variant>
      <vt:variant>
        <vt:i4>0</vt:i4>
      </vt:variant>
      <vt:variant>
        <vt:i4>5</vt:i4>
      </vt:variant>
      <vt:variant>
        <vt:lpwstr>http://publications.nice.org.uk/QSXX/quality-statement-1-referral</vt:lpwstr>
      </vt:variant>
      <vt:variant>
        <vt:lpwstr/>
      </vt:variant>
      <vt:variant>
        <vt:i4>1900568</vt:i4>
      </vt:variant>
      <vt:variant>
        <vt:i4>153</vt:i4>
      </vt:variant>
      <vt:variant>
        <vt:i4>0</vt:i4>
      </vt:variant>
      <vt:variant>
        <vt:i4>5</vt:i4>
      </vt:variant>
      <vt:variant>
        <vt:lpwstr>http://publications.nice.org.uk/QSXX/quality-statement-1-referral</vt:lpwstr>
      </vt:variant>
      <vt:variant>
        <vt:lpwstr/>
      </vt:variant>
      <vt:variant>
        <vt:i4>1900568</vt:i4>
      </vt:variant>
      <vt:variant>
        <vt:i4>150</vt:i4>
      </vt:variant>
      <vt:variant>
        <vt:i4>0</vt:i4>
      </vt:variant>
      <vt:variant>
        <vt:i4>5</vt:i4>
      </vt:variant>
      <vt:variant>
        <vt:lpwstr>http://publications.nice.org.uk/QSXX/quality-statement-1-referral</vt:lpwstr>
      </vt:variant>
      <vt:variant>
        <vt:lpwstr/>
      </vt:variant>
      <vt:variant>
        <vt:i4>5963865</vt:i4>
      </vt:variant>
      <vt:variant>
        <vt:i4>147</vt:i4>
      </vt:variant>
      <vt:variant>
        <vt:i4>0</vt:i4>
      </vt:variant>
      <vt:variant>
        <vt:i4>5</vt:i4>
      </vt:variant>
      <vt:variant>
        <vt:lpwstr>http://www.rcgp.org.uk/clinical-and-research/~/~/media/Files/CIRC/TARGET/Final Upload Oct 2014/TARGET-RCGP-UTI-audit-report-template-September-2013.ashx</vt:lpwstr>
      </vt:variant>
      <vt:variant>
        <vt:lpwstr/>
      </vt:variant>
      <vt:variant>
        <vt:i4>4587534</vt:i4>
      </vt:variant>
      <vt:variant>
        <vt:i4>144</vt:i4>
      </vt:variant>
      <vt:variant>
        <vt:i4>0</vt:i4>
      </vt:variant>
      <vt:variant>
        <vt:i4>5</vt:i4>
      </vt:variant>
      <vt:variant>
        <vt:lpwstr>http://cks.nice.org.uk/sinusitis</vt:lpwstr>
      </vt:variant>
      <vt:variant>
        <vt:lpwstr/>
      </vt:variant>
      <vt:variant>
        <vt:i4>65605</vt:i4>
      </vt:variant>
      <vt:variant>
        <vt:i4>138</vt:i4>
      </vt:variant>
      <vt:variant>
        <vt:i4>0</vt:i4>
      </vt:variant>
      <vt:variant>
        <vt:i4>5</vt:i4>
      </vt:variant>
      <vt:variant>
        <vt:lpwstr>http://cks.nice.org.uk/sore-throat-acute</vt:lpwstr>
      </vt:variant>
      <vt:variant>
        <vt:lpwstr/>
      </vt:variant>
      <vt:variant>
        <vt:i4>4325441</vt:i4>
      </vt:variant>
      <vt:variant>
        <vt:i4>132</vt:i4>
      </vt:variant>
      <vt:variant>
        <vt:i4>0</vt:i4>
      </vt:variant>
      <vt:variant>
        <vt:i4>5</vt:i4>
      </vt:variant>
      <vt:variant>
        <vt:lpwstr>http://www.nice.org.uk/guidance/cg69</vt:lpwstr>
      </vt:variant>
      <vt:variant>
        <vt:lpwstr/>
      </vt:variant>
      <vt:variant>
        <vt:i4>2490401</vt:i4>
      </vt:variant>
      <vt:variant>
        <vt:i4>129</vt:i4>
      </vt:variant>
      <vt:variant>
        <vt:i4>0</vt:i4>
      </vt:variant>
      <vt:variant>
        <vt:i4>5</vt:i4>
      </vt:variant>
      <vt:variant>
        <vt:lpwstr>http://ecdc.europa.eu/en/eaad/Pages/ToolkitsPrimaryCarePrescribers.aspx</vt:lpwstr>
      </vt:variant>
      <vt:variant>
        <vt:lpwstr/>
      </vt:variant>
      <vt:variant>
        <vt:i4>2818147</vt:i4>
      </vt:variant>
      <vt:variant>
        <vt:i4>126</vt:i4>
      </vt:variant>
      <vt:variant>
        <vt:i4>0</vt:i4>
      </vt:variant>
      <vt:variant>
        <vt:i4>5</vt:i4>
      </vt:variant>
      <vt:variant>
        <vt:lpwstr>http://www.stemmingthetide.org/</vt:lpwstr>
      </vt:variant>
      <vt:variant>
        <vt:lpwstr/>
      </vt:variant>
      <vt:variant>
        <vt:i4>2556010</vt:i4>
      </vt:variant>
      <vt:variant>
        <vt:i4>123</vt:i4>
      </vt:variant>
      <vt:variant>
        <vt:i4>0</vt:i4>
      </vt:variant>
      <vt:variant>
        <vt:i4>5</vt:i4>
      </vt:variant>
      <vt:variant>
        <vt:lpwstr>http://www.wemerec.org/Documents/Bulletins/AntibioSupp2012.pdf</vt:lpwstr>
      </vt:variant>
      <vt:variant>
        <vt:lpwstr/>
      </vt:variant>
      <vt:variant>
        <vt:i4>4390918</vt:i4>
      </vt:variant>
      <vt:variant>
        <vt:i4>120</vt:i4>
      </vt:variant>
      <vt:variant>
        <vt:i4>0</vt:i4>
      </vt:variant>
      <vt:variant>
        <vt:i4>5</vt:i4>
      </vt:variant>
      <vt:variant>
        <vt:lpwstr>http://www.wemerec.org/Documents/Bulletins/AntibioBulletin2012Online.pdf</vt:lpwstr>
      </vt:variant>
      <vt:variant>
        <vt:lpwstr/>
      </vt:variant>
      <vt:variant>
        <vt:i4>4325475</vt:i4>
      </vt:variant>
      <vt:variant>
        <vt:i4>117</vt:i4>
      </vt:variant>
      <vt:variant>
        <vt:i4>0</vt:i4>
      </vt:variant>
      <vt:variant>
        <vt:i4>5</vt:i4>
      </vt:variant>
      <vt:variant>
        <vt:lpwstr>https://www.gov.uk/government/uploads/system/uploads/attachment_data/file/377509/PHE_Primary_Care_guidance_14_11_14.pdf</vt:lpwstr>
      </vt:variant>
      <vt:variant>
        <vt:lpwstr/>
      </vt:variant>
      <vt:variant>
        <vt:i4>1572866</vt:i4>
      </vt:variant>
      <vt:variant>
        <vt:i4>114</vt:i4>
      </vt:variant>
      <vt:variant>
        <vt:i4>0</vt:i4>
      </vt:variant>
      <vt:variant>
        <vt:i4>5</vt:i4>
      </vt:variant>
      <vt:variant>
        <vt:lpwstr>http://www.rcgp.org.uk/clinical-and-research/~/link.aspx?_id=9117485197074125812EABE9E23A76DC&amp;_z=z</vt:lpwstr>
      </vt:variant>
      <vt:variant>
        <vt:lpwstr/>
      </vt:variant>
      <vt:variant>
        <vt:i4>4653148</vt:i4>
      </vt:variant>
      <vt:variant>
        <vt:i4>111</vt:i4>
      </vt:variant>
      <vt:variant>
        <vt:i4>0</vt:i4>
      </vt:variant>
      <vt:variant>
        <vt:i4>5</vt:i4>
      </vt:variant>
      <vt:variant>
        <vt:lpwstr>http://www.rcgp.org.uk/clinical-and-research/~/link.aspx?_id=F6F9D0EA63B243F4A0ACFCD7390E79CF&amp;_z=z</vt:lpwstr>
      </vt:variant>
      <vt:variant>
        <vt:lpwstr/>
      </vt:variant>
      <vt:variant>
        <vt:i4>4325467</vt:i4>
      </vt:variant>
      <vt:variant>
        <vt:i4>108</vt:i4>
      </vt:variant>
      <vt:variant>
        <vt:i4>0</vt:i4>
      </vt:variant>
      <vt:variant>
        <vt:i4>5</vt:i4>
      </vt:variant>
      <vt:variant>
        <vt:lpwstr>http://www.rcgp.org.uk/clinical-and-research/~/link.aspx?_id=63E53930596A4067AF07B82B3506C0D3&amp;_z=z</vt:lpwstr>
      </vt:variant>
      <vt:variant>
        <vt:lpwstr/>
      </vt:variant>
      <vt:variant>
        <vt:i4>1507342</vt:i4>
      </vt:variant>
      <vt:variant>
        <vt:i4>105</vt:i4>
      </vt:variant>
      <vt:variant>
        <vt:i4>0</vt:i4>
      </vt:variant>
      <vt:variant>
        <vt:i4>5</vt:i4>
      </vt:variant>
      <vt:variant>
        <vt:lpwstr>http://www.rcgp.org.uk/clinical-and-research/~/link.aspx?_id=4725F0AA89A349E991425E510F7D6371&amp;_z=z</vt:lpwstr>
      </vt:variant>
      <vt:variant>
        <vt:lpwstr/>
      </vt:variant>
      <vt:variant>
        <vt:i4>5111812</vt:i4>
      </vt:variant>
      <vt:variant>
        <vt:i4>102</vt:i4>
      </vt:variant>
      <vt:variant>
        <vt:i4>0</vt:i4>
      </vt:variant>
      <vt:variant>
        <vt:i4>5</vt:i4>
      </vt:variant>
      <vt:variant>
        <vt:lpwstr>http://www.rcgp.org.uk/clinical-and-research/~/link.aspx?_id=2FC34B3CA5B446F19CB795B37AFF5083&amp;_z=z</vt:lpwstr>
      </vt:variant>
      <vt:variant>
        <vt:lpwstr/>
      </vt:variant>
      <vt:variant>
        <vt:i4>5439568</vt:i4>
      </vt:variant>
      <vt:variant>
        <vt:i4>99</vt:i4>
      </vt:variant>
      <vt:variant>
        <vt:i4>0</vt:i4>
      </vt:variant>
      <vt:variant>
        <vt:i4>5</vt:i4>
      </vt:variant>
      <vt:variant>
        <vt:lpwstr>http://www.rcgp.org.uk/clinical-and-research/target-antibiotics-toolkit/national-antibiotic-guidance.aspx</vt:lpwstr>
      </vt:variant>
      <vt:variant>
        <vt:lpwstr/>
      </vt:variant>
      <vt:variant>
        <vt:i4>2031706</vt:i4>
      </vt:variant>
      <vt:variant>
        <vt:i4>96</vt:i4>
      </vt:variant>
      <vt:variant>
        <vt:i4>0</vt:i4>
      </vt:variant>
      <vt:variant>
        <vt:i4>5</vt:i4>
      </vt:variant>
      <vt:variant>
        <vt:lpwstr>http://www.rcgp.org.uk/clinical-and-research/~/link.aspx?_id=8F6786F93CD24E50ABECC6038EE45C36&amp;_z=z</vt:lpwstr>
      </vt:variant>
      <vt:variant>
        <vt:lpwstr/>
      </vt:variant>
      <vt:variant>
        <vt:i4>4456448</vt:i4>
      </vt:variant>
      <vt:variant>
        <vt:i4>93</vt:i4>
      </vt:variant>
      <vt:variant>
        <vt:i4>0</vt:i4>
      </vt:variant>
      <vt:variant>
        <vt:i4>5</vt:i4>
      </vt:variant>
      <vt:variant>
        <vt:lpwstr>http://www.rcgp.org.uk/clinical-and-research/~/link.aspx?_id=9FCF9DA4B4A045519593320478DFD9E7&amp;_z=z</vt:lpwstr>
      </vt:variant>
      <vt:variant>
        <vt:lpwstr/>
      </vt:variant>
      <vt:variant>
        <vt:i4>262224</vt:i4>
      </vt:variant>
      <vt:variant>
        <vt:i4>90</vt:i4>
      </vt:variant>
      <vt:variant>
        <vt:i4>0</vt:i4>
      </vt:variant>
      <vt:variant>
        <vt:i4>5</vt:i4>
      </vt:variant>
      <vt:variant>
        <vt:lpwstr>http://www.rcgp.org.uk/clinical-and-research/target-antibiotics-toolkit.aspx</vt:lpwstr>
      </vt:variant>
      <vt:variant>
        <vt:lpwstr/>
      </vt:variant>
      <vt:variant>
        <vt:i4>4325475</vt:i4>
      </vt:variant>
      <vt:variant>
        <vt:i4>9</vt:i4>
      </vt:variant>
      <vt:variant>
        <vt:i4>0</vt:i4>
      </vt:variant>
      <vt:variant>
        <vt:i4>5</vt:i4>
      </vt:variant>
      <vt:variant>
        <vt:lpwstr>https://www.gov.uk/government/uploads/system/uploads/attachment_data/file/377509/PHE_Primary_Care_guidance_14_11_14.pdf</vt:lpwstr>
      </vt:variant>
      <vt:variant>
        <vt:lpwstr/>
      </vt:variant>
      <vt:variant>
        <vt:i4>7209050</vt:i4>
      </vt:variant>
      <vt:variant>
        <vt:i4>6</vt:i4>
      </vt:variant>
      <vt:variant>
        <vt:i4>0</vt:i4>
      </vt:variant>
      <vt:variant>
        <vt:i4>5</vt:i4>
      </vt:variant>
      <vt:variant>
        <vt:lpwstr>http://www.gov.uk/government/uploads/system/uploads/attachment_data/file/377509/PHE_Primary_Care_guidance_14_11_14.pdf</vt:lpwstr>
      </vt:variant>
      <vt:variant>
        <vt:lpwstr/>
      </vt:variant>
      <vt:variant>
        <vt:i4>7209077</vt:i4>
      </vt:variant>
      <vt:variant>
        <vt:i4>3</vt:i4>
      </vt:variant>
      <vt:variant>
        <vt:i4>0</vt:i4>
      </vt:variant>
      <vt:variant>
        <vt:i4>5</vt:i4>
      </vt:variant>
      <vt:variant>
        <vt:lpwstr>http://www.awmsg.org/docs/awmsg/medman/National Prescribing Indicators Analysis of Antibacterial Prescribing Data to March 2014.pdf</vt:lpwstr>
      </vt:variant>
      <vt:variant>
        <vt:lpwstr/>
      </vt:variant>
      <vt:variant>
        <vt:i4>1310821</vt:i4>
      </vt:variant>
      <vt:variant>
        <vt:i4>0</vt:i4>
      </vt:variant>
      <vt:variant>
        <vt:i4>0</vt:i4>
      </vt:variant>
      <vt:variant>
        <vt:i4>5</vt:i4>
      </vt:variant>
      <vt:variant>
        <vt:lpwstr>mailto:AWTTC@wales.nhs.uk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LangR01</dc:creator>
  <cp:keywords/>
  <dc:description/>
  <cp:lastModifiedBy>Sian Harbon (Cardiff and Vale UHB - AWTTC)</cp:lastModifiedBy>
  <cp:revision>3</cp:revision>
  <cp:lastPrinted>2012-03-05T14:51:00Z</cp:lastPrinted>
  <dcterms:created xsi:type="dcterms:W3CDTF">2025-09-26T15:05:00Z</dcterms:created>
  <dcterms:modified xsi:type="dcterms:W3CDTF">2025-09-26T15:13:00Z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y fmtid="{D5CDD505-2E9C-101B-9397-08002B2CF9AE}" pid="3" name="GrammarlyDocumentId">
    <vt:lpwstr>ed00ce70875645e17fa4a0a0cd21c751fb4037c5ce59b499770a397737f645f6</vt:lpwstr>
  </property>
</Properties>
</file>